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B5F" w:rsidRPr="005A7C1F" w:rsidRDefault="000F361A">
      <w:pPr>
        <w:widowControl w:val="0"/>
        <w:autoSpaceDE w:val="0"/>
        <w:autoSpaceDN w:val="0"/>
        <w:adjustRightInd w:val="0"/>
        <w:spacing w:after="200" w:line="276" w:lineRule="auto"/>
        <w:ind w:right="-6"/>
        <w:jc w:val="center"/>
        <w:rPr>
          <w:rFonts w:ascii="Calibri" w:hAnsi="Calibri" w:cs="Calibri"/>
          <w:b/>
          <w:bCs/>
          <w:sz w:val="26"/>
          <w:szCs w:val="26"/>
          <w:lang w:val="uk-UA"/>
        </w:rPr>
      </w:pPr>
      <w:r w:rsidRPr="005A7C1F">
        <w:rPr>
          <w:rFonts w:ascii="Calibri" w:hAnsi="Calibri" w:cs="Calibri"/>
          <w:b/>
          <w:bCs/>
          <w:sz w:val="26"/>
          <w:szCs w:val="26"/>
          <w:lang w:val="uk-UA"/>
        </w:rPr>
        <w:t>Результати громадської антикорупційної експертизи актів Кабінету Міністрів України</w:t>
      </w:r>
    </w:p>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tbl>
      <w:tblPr>
        <w:tblW w:w="0" w:type="auto"/>
        <w:tblBorders>
          <w:top w:val="nil"/>
          <w:left w:val="nil"/>
          <w:right w:val="nil"/>
        </w:tblBorders>
        <w:tblLayout w:type="fixed"/>
        <w:tblLook w:val="0000" w:firstRow="0" w:lastRow="0" w:firstColumn="0" w:lastColumn="0" w:noHBand="0" w:noVBand="0"/>
      </w:tblPr>
      <w:tblGrid>
        <w:gridCol w:w="2660"/>
        <w:gridCol w:w="6911"/>
      </w:tblGrid>
      <w:tr w:rsidR="00F46B5F" w:rsidRPr="000C002B">
        <w:tc>
          <w:tcPr>
            <w:tcW w:w="2660" w:type="dxa"/>
            <w:tcBorders>
              <w:top w:val="single" w:sz="8" w:space="0" w:color="BFBFBF"/>
              <w:left w:val="single" w:sz="8" w:space="0" w:color="BFBFBF"/>
              <w:bottom w:val="single" w:sz="4"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Назва акту</w:t>
            </w:r>
          </w:p>
        </w:tc>
        <w:tc>
          <w:tcPr>
            <w:tcW w:w="6911" w:type="dxa"/>
            <w:tcBorders>
              <w:top w:val="single" w:sz="8" w:space="0" w:color="BFBFBF"/>
              <w:left w:val="single" w:sz="8" w:space="0" w:color="BFBFBF"/>
              <w:bottom w:val="single" w:sz="4" w:space="0" w:color="BFBFBF"/>
              <w:right w:val="single" w:sz="8" w:space="0" w:color="BFBFBF"/>
            </w:tcBorders>
            <w:tcMar>
              <w:top w:w="100" w:type="nil"/>
              <w:right w:w="100" w:type="nil"/>
            </w:tcMar>
          </w:tcPr>
          <w:p w:rsidR="00F46B5F" w:rsidRPr="005A7C1F" w:rsidRDefault="008D4646">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Постанова «</w:t>
            </w:r>
            <w:r w:rsidR="000C002B" w:rsidRPr="000C002B">
              <w:rPr>
                <w:rFonts w:ascii="Calibri" w:hAnsi="Calibri" w:cs="Calibri"/>
                <w:sz w:val="24"/>
                <w:szCs w:val="24"/>
                <w:lang w:val="uk-UA"/>
              </w:rPr>
              <w:t>Про внесення змін до Порядку та умов виплати одноразової грошової допомоги у разі загибелі (смерті), поранення (контузії, травми або каліцтва) або інвалідності особи рядового чи начальницького складу та інвалідності особи, звільненої із служби в Державній службі спеціального зв’язку та захисту інформації</w:t>
            </w:r>
            <w:r>
              <w:rPr>
                <w:rFonts w:ascii="Calibri" w:hAnsi="Calibri" w:cs="Calibri"/>
                <w:sz w:val="24"/>
                <w:szCs w:val="24"/>
                <w:lang w:val="uk-UA"/>
              </w:rPr>
              <w:t>»</w:t>
            </w:r>
          </w:p>
        </w:tc>
      </w:tr>
      <w:tr w:rsidR="00F46B5F" w:rsidRPr="005A7C1F">
        <w:tblPrEx>
          <w:tblBorders>
            <w:top w:val="none" w:sz="0" w:space="0" w:color="auto"/>
          </w:tblBorders>
        </w:tblPrEx>
        <w:tc>
          <w:tcPr>
            <w:tcW w:w="2660"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0F361A">
            <w:pPr>
              <w:widowControl w:val="0"/>
              <w:tabs>
                <w:tab w:val="left" w:pos="2085"/>
              </w:tabs>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Номер акту</w:t>
            </w:r>
          </w:p>
        </w:tc>
        <w:tc>
          <w:tcPr>
            <w:tcW w:w="6911"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0C002B" w:rsidP="000C002B">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677</w:t>
            </w:r>
          </w:p>
        </w:tc>
      </w:tr>
      <w:tr w:rsidR="00F46B5F" w:rsidRPr="005A7C1F">
        <w:tblPrEx>
          <w:tblBorders>
            <w:top w:val="none" w:sz="0" w:space="0" w:color="auto"/>
          </w:tblBorders>
        </w:tblPrEx>
        <w:tc>
          <w:tcPr>
            <w:tcW w:w="2660"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Дата схвалення</w:t>
            </w:r>
          </w:p>
        </w:tc>
        <w:tc>
          <w:tcPr>
            <w:tcW w:w="6911"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0C002B">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11</w:t>
            </w:r>
            <w:r w:rsidR="005A7C1F" w:rsidRPr="005A7C1F">
              <w:rPr>
                <w:rFonts w:ascii="Calibri" w:hAnsi="Calibri" w:cs="Calibri"/>
                <w:sz w:val="24"/>
                <w:szCs w:val="24"/>
                <w:lang w:val="uk-UA"/>
              </w:rPr>
              <w:t xml:space="preserve"> вересня 2013 р.</w:t>
            </w:r>
          </w:p>
        </w:tc>
      </w:tr>
      <w:tr w:rsidR="00F46B5F" w:rsidRPr="005A7C1F">
        <w:tblPrEx>
          <w:tblBorders>
            <w:top w:val="none" w:sz="0" w:space="0" w:color="auto"/>
          </w:tblBorders>
        </w:tblPrEx>
        <w:tc>
          <w:tcPr>
            <w:tcW w:w="2660"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Автор акту</w:t>
            </w:r>
          </w:p>
        </w:tc>
        <w:tc>
          <w:tcPr>
            <w:tcW w:w="6911"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5A7C1F">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Кабінет Міністрів України</w:t>
            </w:r>
          </w:p>
        </w:tc>
      </w:tr>
      <w:tr w:rsidR="00F46B5F" w:rsidRPr="000C002B">
        <w:tblPrEx>
          <w:tblBorders>
            <w:top w:val="none" w:sz="0" w:space="0" w:color="auto"/>
          </w:tblBorders>
        </w:tblPrEx>
        <w:tc>
          <w:tcPr>
            <w:tcW w:w="2660" w:type="dxa"/>
            <w:tcBorders>
              <w:top w:val="single" w:sz="4" w:space="0" w:color="BFBFBF"/>
              <w:left w:val="single" w:sz="8" w:space="0" w:color="BFBFBF"/>
              <w:bottom w:val="single" w:sz="8"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Веб-адреса тексту акту на сайті КМУ</w:t>
            </w:r>
          </w:p>
        </w:tc>
        <w:tc>
          <w:tcPr>
            <w:tcW w:w="6911" w:type="dxa"/>
            <w:tcBorders>
              <w:top w:val="single" w:sz="4" w:space="0" w:color="BFBFBF"/>
              <w:left w:val="single" w:sz="8" w:space="0" w:color="BFBFBF"/>
              <w:bottom w:val="single" w:sz="8" w:space="0" w:color="BFBFBF"/>
              <w:right w:val="single" w:sz="8" w:space="0" w:color="BFBFBF"/>
            </w:tcBorders>
            <w:tcMar>
              <w:top w:w="100" w:type="nil"/>
              <w:right w:w="100" w:type="nil"/>
            </w:tcMar>
          </w:tcPr>
          <w:p w:rsidR="00F46B5F" w:rsidRPr="005A7C1F" w:rsidRDefault="00B0316D">
            <w:pPr>
              <w:widowControl w:val="0"/>
              <w:autoSpaceDE w:val="0"/>
              <w:autoSpaceDN w:val="0"/>
              <w:adjustRightInd w:val="0"/>
              <w:spacing w:after="0" w:line="240" w:lineRule="auto"/>
              <w:ind w:right="-6"/>
              <w:rPr>
                <w:rFonts w:ascii="Calibri" w:hAnsi="Calibri" w:cs="Calibri"/>
                <w:lang w:val="uk-UA"/>
              </w:rPr>
            </w:pPr>
            <w:hyperlink r:id="rId5" w:history="1">
              <w:r w:rsidRPr="00397777">
                <w:rPr>
                  <w:rStyle w:val="a3"/>
                  <w:rFonts w:ascii="Calibri" w:hAnsi="Calibri" w:cs="Calibri"/>
                  <w:lang w:val="uk-UA"/>
                </w:rPr>
                <w:t>http://zakon2.rada.gov.ua/laws/show/677-2013-%D0%BF</w:t>
              </w:r>
            </w:hyperlink>
            <w:r>
              <w:rPr>
                <w:rFonts w:ascii="Calibri" w:hAnsi="Calibri" w:cs="Calibri"/>
                <w:lang w:val="uk-UA"/>
              </w:rPr>
              <w:t xml:space="preserve"> </w:t>
            </w:r>
          </w:p>
        </w:tc>
      </w:tr>
      <w:tr w:rsidR="00F46B5F" w:rsidRPr="005A7C1F">
        <w:tc>
          <w:tcPr>
            <w:tcW w:w="2660" w:type="dxa"/>
            <w:tcBorders>
              <w:top w:val="single" w:sz="4" w:space="0" w:color="BFBFBF"/>
              <w:left w:val="single" w:sz="8" w:space="0" w:color="BFBFBF"/>
              <w:bottom w:val="single" w:sz="8"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 xml:space="preserve">Висновок та рекомендації </w:t>
            </w:r>
          </w:p>
          <w:p w:rsidR="00F46B5F" w:rsidRPr="005A7C1F" w:rsidRDefault="00F46B5F">
            <w:pPr>
              <w:widowControl w:val="0"/>
              <w:autoSpaceDE w:val="0"/>
              <w:autoSpaceDN w:val="0"/>
              <w:adjustRightInd w:val="0"/>
              <w:spacing w:after="0" w:line="240" w:lineRule="auto"/>
              <w:ind w:right="-6"/>
              <w:rPr>
                <w:rFonts w:ascii="Calibri" w:hAnsi="Calibri" w:cs="Calibri"/>
                <w:b/>
                <w:bCs/>
                <w:sz w:val="24"/>
                <w:szCs w:val="24"/>
                <w:lang w:val="uk-UA"/>
              </w:rPr>
            </w:pPr>
          </w:p>
        </w:tc>
        <w:tc>
          <w:tcPr>
            <w:tcW w:w="6911" w:type="dxa"/>
            <w:tcBorders>
              <w:top w:val="single" w:sz="4" w:space="0" w:color="BFBFBF"/>
              <w:left w:val="single" w:sz="8" w:space="0" w:color="BFBFBF"/>
              <w:bottom w:val="single" w:sz="8" w:space="0" w:color="BFBFBF"/>
              <w:right w:val="single" w:sz="8" w:space="0" w:color="BFBFBF"/>
            </w:tcBorders>
            <w:tcMar>
              <w:top w:w="100" w:type="nil"/>
              <w:right w:w="100" w:type="nil"/>
            </w:tcMar>
          </w:tcPr>
          <w:p w:rsidR="00F46B5F" w:rsidRPr="005A7C1F" w:rsidRDefault="007D190B" w:rsidP="000C002B">
            <w:pPr>
              <w:widowControl w:val="0"/>
              <w:autoSpaceDE w:val="0"/>
              <w:autoSpaceDN w:val="0"/>
              <w:adjustRightInd w:val="0"/>
              <w:spacing w:after="0" w:line="240" w:lineRule="auto"/>
              <w:ind w:right="-6"/>
              <w:rPr>
                <w:rFonts w:ascii="Calibri" w:hAnsi="Calibri" w:cs="Calibri"/>
                <w:b/>
                <w:bCs/>
                <w:sz w:val="24"/>
                <w:szCs w:val="24"/>
                <w:lang w:val="uk-UA"/>
              </w:rPr>
            </w:pPr>
            <w:r>
              <w:rPr>
                <w:rFonts w:ascii="Calibri" w:hAnsi="Calibri" w:cs="Calibri"/>
                <w:sz w:val="24"/>
                <w:szCs w:val="24"/>
                <w:lang w:val="uk-UA"/>
              </w:rPr>
              <w:t>Постанова містить корупційн</w:t>
            </w:r>
            <w:r w:rsidR="00850927">
              <w:rPr>
                <w:rFonts w:ascii="Calibri" w:hAnsi="Calibri" w:cs="Calibri"/>
                <w:sz w:val="24"/>
                <w:szCs w:val="24"/>
                <w:lang w:val="uk-UA"/>
              </w:rPr>
              <w:t>і</w:t>
            </w:r>
            <w:r>
              <w:rPr>
                <w:rFonts w:ascii="Calibri" w:hAnsi="Calibri" w:cs="Calibri"/>
                <w:sz w:val="24"/>
                <w:szCs w:val="24"/>
                <w:lang w:val="uk-UA"/>
              </w:rPr>
              <w:t xml:space="preserve"> ризик</w:t>
            </w:r>
            <w:r w:rsidR="00850927">
              <w:rPr>
                <w:rFonts w:ascii="Calibri" w:hAnsi="Calibri" w:cs="Calibri"/>
                <w:sz w:val="24"/>
                <w:szCs w:val="24"/>
                <w:lang w:val="uk-UA"/>
              </w:rPr>
              <w:t>и</w:t>
            </w:r>
            <w:r>
              <w:rPr>
                <w:rFonts w:ascii="Calibri" w:hAnsi="Calibri" w:cs="Calibri"/>
                <w:sz w:val="24"/>
                <w:szCs w:val="24"/>
                <w:lang w:val="uk-UA"/>
              </w:rPr>
              <w:t>. Рекоменд</w:t>
            </w:r>
            <w:r w:rsidR="0034562D">
              <w:rPr>
                <w:rFonts w:ascii="Calibri" w:hAnsi="Calibri" w:cs="Calibri"/>
                <w:sz w:val="24"/>
                <w:szCs w:val="24"/>
                <w:lang w:val="uk-UA"/>
              </w:rPr>
              <w:t>ується</w:t>
            </w:r>
            <w:r>
              <w:rPr>
                <w:rFonts w:ascii="Calibri" w:hAnsi="Calibri" w:cs="Calibri"/>
                <w:sz w:val="24"/>
                <w:szCs w:val="24"/>
                <w:lang w:val="uk-UA"/>
              </w:rPr>
              <w:t xml:space="preserve"> </w:t>
            </w:r>
            <w:r w:rsidR="000C002B">
              <w:rPr>
                <w:rFonts w:ascii="Calibri" w:hAnsi="Calibri" w:cs="Calibri"/>
                <w:sz w:val="24"/>
                <w:szCs w:val="24"/>
                <w:lang w:val="uk-UA"/>
              </w:rPr>
              <w:t>доопрацювати</w:t>
            </w:r>
            <w:r>
              <w:rPr>
                <w:rFonts w:ascii="Calibri" w:hAnsi="Calibri" w:cs="Calibri"/>
                <w:sz w:val="24"/>
                <w:szCs w:val="24"/>
                <w:lang w:val="uk-UA"/>
              </w:rPr>
              <w:t>.</w:t>
            </w:r>
          </w:p>
        </w:tc>
      </w:tr>
    </w:tbl>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p w:rsidR="00F46B5F" w:rsidRDefault="000F361A">
      <w:pPr>
        <w:widowControl w:val="0"/>
        <w:autoSpaceDE w:val="0"/>
        <w:autoSpaceDN w:val="0"/>
        <w:adjustRightInd w:val="0"/>
        <w:spacing w:after="0" w:line="240" w:lineRule="auto"/>
        <w:ind w:right="-6"/>
        <w:jc w:val="right"/>
        <w:rPr>
          <w:rFonts w:ascii="Calibri" w:hAnsi="Calibri" w:cs="Calibri"/>
          <w:sz w:val="26"/>
          <w:szCs w:val="26"/>
          <w:lang w:val="uk-UA"/>
        </w:rPr>
      </w:pPr>
      <w:r w:rsidRPr="005A7C1F">
        <w:rPr>
          <w:rFonts w:ascii="Calibri" w:hAnsi="Calibri" w:cs="Calibri"/>
          <w:sz w:val="26"/>
          <w:szCs w:val="26"/>
          <w:lang w:val="uk-UA"/>
        </w:rPr>
        <w:t>Виконавець</w:t>
      </w:r>
    </w:p>
    <w:p w:rsidR="00F46B5F" w:rsidRDefault="008E0308">
      <w:pPr>
        <w:widowControl w:val="0"/>
        <w:autoSpaceDE w:val="0"/>
        <w:autoSpaceDN w:val="0"/>
        <w:adjustRightInd w:val="0"/>
        <w:spacing w:after="0" w:line="240" w:lineRule="auto"/>
        <w:ind w:right="-6"/>
        <w:jc w:val="right"/>
        <w:rPr>
          <w:rFonts w:ascii="Calibri" w:hAnsi="Calibri" w:cs="Calibri"/>
          <w:sz w:val="26"/>
          <w:szCs w:val="26"/>
          <w:lang w:val="uk-UA"/>
        </w:rPr>
      </w:pPr>
      <w:r>
        <w:rPr>
          <w:rFonts w:ascii="Calibri" w:hAnsi="Calibri" w:cs="Calibri"/>
          <w:sz w:val="26"/>
          <w:szCs w:val="26"/>
          <w:lang w:val="uk-UA"/>
        </w:rPr>
        <w:t>Експерт Центру політичних студій та аналітики</w:t>
      </w:r>
    </w:p>
    <w:p w:rsidR="008E0308" w:rsidRPr="005A7C1F" w:rsidRDefault="008E0308">
      <w:pPr>
        <w:widowControl w:val="0"/>
        <w:autoSpaceDE w:val="0"/>
        <w:autoSpaceDN w:val="0"/>
        <w:adjustRightInd w:val="0"/>
        <w:spacing w:after="0" w:line="240" w:lineRule="auto"/>
        <w:ind w:right="-6"/>
        <w:jc w:val="right"/>
        <w:rPr>
          <w:rFonts w:ascii="Calibri" w:hAnsi="Calibri" w:cs="Calibri"/>
          <w:sz w:val="24"/>
          <w:szCs w:val="24"/>
          <w:lang w:val="uk-UA"/>
        </w:rPr>
      </w:pPr>
      <w:r>
        <w:rPr>
          <w:rFonts w:ascii="Calibri" w:hAnsi="Calibri" w:cs="Calibri"/>
          <w:sz w:val="26"/>
          <w:szCs w:val="26"/>
          <w:lang w:val="uk-UA"/>
        </w:rPr>
        <w:t>Роман Скляров</w:t>
      </w:r>
    </w:p>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p w:rsidR="00F46B5F" w:rsidRPr="005A7C1F" w:rsidRDefault="000F361A">
      <w:pPr>
        <w:widowControl w:val="0"/>
        <w:autoSpaceDE w:val="0"/>
        <w:autoSpaceDN w:val="0"/>
        <w:adjustRightInd w:val="0"/>
        <w:spacing w:after="200" w:line="276" w:lineRule="auto"/>
        <w:ind w:right="-6"/>
        <w:rPr>
          <w:rFonts w:ascii="Calibri" w:hAnsi="Calibri" w:cs="Calibri"/>
          <w:sz w:val="24"/>
          <w:szCs w:val="24"/>
          <w:lang w:val="uk-UA"/>
        </w:rPr>
      </w:pPr>
      <w:r w:rsidRPr="005A7C1F">
        <w:rPr>
          <w:rFonts w:ascii="Calibri" w:hAnsi="Calibri" w:cs="Calibri"/>
          <w:sz w:val="24"/>
          <w:szCs w:val="24"/>
          <w:lang w:val="uk-UA"/>
        </w:rPr>
        <w:br w:type="page"/>
      </w:r>
    </w:p>
    <w:p w:rsidR="00F46B5F" w:rsidRPr="005A7C1F" w:rsidRDefault="000F361A">
      <w:pPr>
        <w:widowControl w:val="0"/>
        <w:numPr>
          <w:ilvl w:val="0"/>
          <w:numId w:val="1"/>
        </w:numPr>
        <w:autoSpaceDE w:val="0"/>
        <w:autoSpaceDN w:val="0"/>
        <w:adjustRightInd w:val="0"/>
        <w:spacing w:before="120" w:after="0" w:line="240" w:lineRule="auto"/>
        <w:ind w:left="142" w:right="-6" w:hanging="87"/>
        <w:rPr>
          <w:rFonts w:ascii="Calibri" w:hAnsi="Calibri" w:cs="Calibri"/>
          <w:b/>
          <w:bCs/>
          <w:sz w:val="26"/>
          <w:szCs w:val="26"/>
          <w:lang w:val="uk-UA"/>
        </w:rPr>
      </w:pPr>
      <w:r w:rsidRPr="005A7C1F">
        <w:rPr>
          <w:rFonts w:ascii="Calibri" w:hAnsi="Calibri" w:cs="Calibri"/>
          <w:b/>
          <w:bCs/>
          <w:sz w:val="26"/>
          <w:szCs w:val="26"/>
          <w:lang w:val="uk-UA"/>
        </w:rPr>
        <w:lastRenderedPageBreak/>
        <w:t>I.</w:t>
      </w:r>
      <w:r w:rsidRPr="005A7C1F">
        <w:rPr>
          <w:rFonts w:ascii="Calibri" w:hAnsi="Calibri" w:cs="Calibri"/>
          <w:b/>
          <w:bCs/>
          <w:sz w:val="26"/>
          <w:szCs w:val="26"/>
          <w:lang w:val="uk-UA"/>
        </w:rPr>
        <w:tab/>
        <w:t>Короткий виклад результатів громадської антикорупційної експертизи</w:t>
      </w:r>
    </w:p>
    <w:p w:rsidR="00F46B5F" w:rsidRPr="005A7C1F" w:rsidRDefault="000F361A">
      <w:pPr>
        <w:widowControl w:val="0"/>
        <w:numPr>
          <w:ilvl w:val="0"/>
          <w:numId w:val="2"/>
        </w:numPr>
        <w:autoSpaceDE w:val="0"/>
        <w:autoSpaceDN w:val="0"/>
        <w:adjustRightInd w:val="0"/>
        <w:spacing w:before="120" w:after="0" w:line="240" w:lineRule="auto"/>
        <w:ind w:left="0" w:right="-717" w:firstLine="0"/>
        <w:rPr>
          <w:rFonts w:ascii="Calibri" w:hAnsi="Calibri" w:cs="Calibri"/>
          <w:b/>
          <w:bCs/>
          <w:sz w:val="26"/>
          <w:szCs w:val="26"/>
          <w:lang w:val="uk-UA"/>
        </w:rPr>
      </w:pPr>
      <w:r w:rsidRPr="005A7C1F">
        <w:rPr>
          <w:rFonts w:ascii="Calibri" w:hAnsi="Calibri" w:cs="Calibri"/>
          <w:b/>
          <w:bCs/>
          <w:sz w:val="26"/>
          <w:szCs w:val="26"/>
          <w:lang w:val="uk-UA"/>
        </w:rPr>
        <w:t xml:space="preserve">Задекларована ціль та способи її досягнення: </w:t>
      </w:r>
    </w:p>
    <w:p w:rsidR="00F46B5F" w:rsidRPr="005A7C1F" w:rsidRDefault="000F361A">
      <w:pPr>
        <w:widowControl w:val="0"/>
        <w:autoSpaceDE w:val="0"/>
        <w:autoSpaceDN w:val="0"/>
        <w:adjustRightInd w:val="0"/>
        <w:spacing w:before="120" w:after="0" w:line="240" w:lineRule="auto"/>
        <w:jc w:val="both"/>
        <w:rPr>
          <w:rFonts w:ascii="Calibri" w:hAnsi="Calibri" w:cs="Calibri"/>
          <w:sz w:val="24"/>
          <w:szCs w:val="24"/>
          <w:lang w:val="uk-UA"/>
        </w:rPr>
      </w:pPr>
      <w:r w:rsidRPr="005A7C1F">
        <w:rPr>
          <w:rFonts w:ascii="Calibri" w:hAnsi="Calibri" w:cs="Calibri"/>
          <w:b/>
          <w:bCs/>
          <w:sz w:val="24"/>
          <w:szCs w:val="24"/>
          <w:lang w:val="uk-UA"/>
        </w:rPr>
        <w:t>Ціль:</w:t>
      </w:r>
      <w:r w:rsidRPr="005A7C1F">
        <w:rPr>
          <w:rFonts w:ascii="Calibri" w:hAnsi="Calibri" w:cs="Calibri"/>
          <w:sz w:val="24"/>
          <w:szCs w:val="24"/>
          <w:lang w:val="uk-UA"/>
        </w:rPr>
        <w:t xml:space="preserve"> </w:t>
      </w:r>
      <w:r w:rsidR="0000654A">
        <w:rPr>
          <w:rFonts w:ascii="Calibri" w:hAnsi="Calibri" w:cs="Calibri"/>
          <w:sz w:val="24"/>
          <w:szCs w:val="24"/>
          <w:lang w:val="uk-UA"/>
        </w:rPr>
        <w:t>Не зазначена.</w:t>
      </w:r>
    </w:p>
    <w:p w:rsidR="00F46B5F" w:rsidRPr="005A7C1F" w:rsidRDefault="000F361A">
      <w:pPr>
        <w:widowControl w:val="0"/>
        <w:autoSpaceDE w:val="0"/>
        <w:autoSpaceDN w:val="0"/>
        <w:adjustRightInd w:val="0"/>
        <w:spacing w:before="120" w:after="0" w:line="240" w:lineRule="auto"/>
        <w:jc w:val="both"/>
        <w:rPr>
          <w:rFonts w:ascii="Calibri" w:hAnsi="Calibri" w:cs="Calibri"/>
          <w:sz w:val="24"/>
          <w:szCs w:val="24"/>
          <w:lang w:val="uk-UA"/>
        </w:rPr>
      </w:pPr>
      <w:r w:rsidRPr="005A7C1F">
        <w:rPr>
          <w:rFonts w:ascii="Calibri" w:hAnsi="Calibri" w:cs="Calibri"/>
          <w:b/>
          <w:bCs/>
          <w:sz w:val="24"/>
          <w:szCs w:val="24"/>
          <w:lang w:val="uk-UA"/>
        </w:rPr>
        <w:t>Спосіб:</w:t>
      </w:r>
      <w:r w:rsidRPr="005A7C1F">
        <w:rPr>
          <w:rFonts w:ascii="Calibri" w:hAnsi="Calibri" w:cs="Calibri"/>
          <w:sz w:val="24"/>
          <w:szCs w:val="24"/>
          <w:lang w:val="uk-UA"/>
        </w:rPr>
        <w:t xml:space="preserve"> </w:t>
      </w:r>
      <w:r w:rsidR="0000654A">
        <w:rPr>
          <w:rFonts w:ascii="Calibri" w:hAnsi="Calibri" w:cs="Calibri"/>
          <w:sz w:val="24"/>
          <w:szCs w:val="24"/>
          <w:lang w:val="uk-UA"/>
        </w:rPr>
        <w:t>Не зазначений.</w:t>
      </w:r>
    </w:p>
    <w:p w:rsidR="00F46B5F" w:rsidRPr="005A7C1F" w:rsidRDefault="000F361A">
      <w:pPr>
        <w:widowControl w:val="0"/>
        <w:numPr>
          <w:ilvl w:val="0"/>
          <w:numId w:val="3"/>
        </w:numPr>
        <w:autoSpaceDE w:val="0"/>
        <w:autoSpaceDN w:val="0"/>
        <w:adjustRightInd w:val="0"/>
        <w:spacing w:before="120" w:after="0" w:line="240" w:lineRule="auto"/>
        <w:ind w:left="0" w:right="-715" w:firstLine="0"/>
        <w:rPr>
          <w:rFonts w:ascii="Calibri" w:hAnsi="Calibri" w:cs="Calibri"/>
          <w:sz w:val="26"/>
          <w:szCs w:val="26"/>
          <w:lang w:val="uk-UA"/>
        </w:rPr>
      </w:pPr>
      <w:r w:rsidRPr="005A7C1F">
        <w:rPr>
          <w:rFonts w:ascii="Calibri" w:hAnsi="Calibri" w:cs="Calibri"/>
          <w:b/>
          <w:bCs/>
          <w:sz w:val="26"/>
          <w:szCs w:val="26"/>
          <w:lang w:val="uk-UA"/>
        </w:rPr>
        <w:t>Ризик створення корупційної схеми:</w:t>
      </w:r>
      <w:r w:rsidRPr="005A7C1F">
        <w:rPr>
          <w:rFonts w:ascii="Calibri" w:hAnsi="Calibri" w:cs="Calibri"/>
          <w:sz w:val="26"/>
          <w:szCs w:val="26"/>
          <w:lang w:val="uk-UA"/>
        </w:rPr>
        <w:t xml:space="preserve"> </w:t>
      </w:r>
    </w:p>
    <w:p w:rsidR="00F46B5F" w:rsidRDefault="000F361A">
      <w:pPr>
        <w:widowControl w:val="0"/>
        <w:autoSpaceDE w:val="0"/>
        <w:autoSpaceDN w:val="0"/>
        <w:adjustRightInd w:val="0"/>
        <w:spacing w:before="120" w:after="0" w:line="240" w:lineRule="auto"/>
        <w:ind w:right="-6"/>
        <w:jc w:val="both"/>
        <w:rPr>
          <w:rFonts w:ascii="Calibri" w:hAnsi="Calibri" w:cs="Calibri"/>
          <w:b/>
          <w:bCs/>
          <w:i/>
          <w:iCs/>
          <w:sz w:val="24"/>
          <w:szCs w:val="24"/>
          <w:lang w:val="uk-UA"/>
        </w:rPr>
      </w:pPr>
      <w:r w:rsidRPr="005A7C1F">
        <w:rPr>
          <w:rFonts w:ascii="Calibri" w:hAnsi="Calibri" w:cs="Calibri"/>
          <w:b/>
          <w:bCs/>
          <w:i/>
          <w:iCs/>
          <w:sz w:val="24"/>
          <w:szCs w:val="24"/>
          <w:lang w:val="uk-UA"/>
        </w:rPr>
        <w:t xml:space="preserve">Яким чином може </w:t>
      </w:r>
      <w:r w:rsidR="00F7401D">
        <w:rPr>
          <w:rFonts w:ascii="Calibri" w:hAnsi="Calibri" w:cs="Calibri"/>
          <w:b/>
          <w:bCs/>
          <w:i/>
          <w:iCs/>
          <w:sz w:val="24"/>
          <w:szCs w:val="24"/>
          <w:lang w:val="uk-UA"/>
        </w:rPr>
        <w:t>працювати корупційна схема:</w:t>
      </w:r>
    </w:p>
    <w:p w:rsidR="00A016BA" w:rsidRDefault="00066791" w:rsidP="00A016BA">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bCs/>
          <w:iCs/>
          <w:sz w:val="24"/>
          <w:szCs w:val="24"/>
          <w:lang w:val="uk-UA"/>
        </w:rPr>
        <w:t>Постановою надається право уповноваженому органу (</w:t>
      </w:r>
      <w:r w:rsidRPr="00066791">
        <w:rPr>
          <w:rFonts w:ascii="Calibri" w:hAnsi="Calibri" w:cs="Calibri"/>
          <w:bCs/>
          <w:iCs/>
          <w:sz w:val="24"/>
          <w:szCs w:val="24"/>
          <w:lang w:val="uk-UA"/>
        </w:rPr>
        <w:t xml:space="preserve">Адміністрації </w:t>
      </w:r>
      <w:proofErr w:type="spellStart"/>
      <w:r w:rsidRPr="00066791">
        <w:rPr>
          <w:rFonts w:ascii="Calibri" w:hAnsi="Calibri" w:cs="Calibri"/>
          <w:bCs/>
          <w:iCs/>
          <w:sz w:val="24"/>
          <w:szCs w:val="24"/>
          <w:lang w:val="uk-UA"/>
        </w:rPr>
        <w:t>Держспецзв'язку</w:t>
      </w:r>
      <w:proofErr w:type="spellEnd"/>
      <w:r w:rsidRPr="00066791">
        <w:rPr>
          <w:rFonts w:ascii="Calibri" w:hAnsi="Calibri" w:cs="Calibri"/>
          <w:bCs/>
          <w:iCs/>
          <w:sz w:val="24"/>
          <w:szCs w:val="24"/>
          <w:lang w:val="uk-UA"/>
        </w:rPr>
        <w:t>, регіонального органу, територіального підрозділу, установ</w:t>
      </w:r>
      <w:r>
        <w:rPr>
          <w:rFonts w:ascii="Calibri" w:hAnsi="Calibri" w:cs="Calibri"/>
          <w:bCs/>
          <w:iCs/>
          <w:sz w:val="24"/>
          <w:szCs w:val="24"/>
          <w:lang w:val="uk-UA"/>
        </w:rPr>
        <w:t>і</w:t>
      </w:r>
      <w:r w:rsidRPr="00066791">
        <w:rPr>
          <w:rFonts w:ascii="Calibri" w:hAnsi="Calibri" w:cs="Calibri"/>
          <w:bCs/>
          <w:iCs/>
          <w:sz w:val="24"/>
          <w:szCs w:val="24"/>
          <w:lang w:val="uk-UA"/>
        </w:rPr>
        <w:t xml:space="preserve"> чи закладу </w:t>
      </w:r>
      <w:proofErr w:type="spellStart"/>
      <w:r w:rsidRPr="00066791">
        <w:rPr>
          <w:rFonts w:ascii="Calibri" w:hAnsi="Calibri" w:cs="Calibri"/>
          <w:bCs/>
          <w:iCs/>
          <w:sz w:val="24"/>
          <w:szCs w:val="24"/>
          <w:lang w:val="uk-UA"/>
        </w:rPr>
        <w:t>Держспецзв'язку</w:t>
      </w:r>
      <w:proofErr w:type="spellEnd"/>
      <w:r w:rsidRPr="00066791">
        <w:rPr>
          <w:rFonts w:ascii="Calibri" w:hAnsi="Calibri" w:cs="Calibri"/>
          <w:bCs/>
          <w:iCs/>
          <w:sz w:val="24"/>
          <w:szCs w:val="24"/>
          <w:lang w:val="uk-UA"/>
        </w:rPr>
        <w:t xml:space="preserve"> за останнім місцем проходження служби</w:t>
      </w:r>
      <w:r>
        <w:rPr>
          <w:rFonts w:ascii="Calibri" w:hAnsi="Calibri" w:cs="Calibri"/>
          <w:bCs/>
          <w:iCs/>
          <w:sz w:val="24"/>
          <w:szCs w:val="24"/>
          <w:lang w:val="uk-UA"/>
        </w:rPr>
        <w:t xml:space="preserve">), який відповідає за виплату одноразової грошової </w:t>
      </w:r>
      <w:r w:rsidRPr="000C002B">
        <w:rPr>
          <w:rFonts w:ascii="Calibri" w:hAnsi="Calibri" w:cs="Calibri"/>
          <w:sz w:val="24"/>
          <w:szCs w:val="24"/>
          <w:lang w:val="uk-UA"/>
        </w:rPr>
        <w:t xml:space="preserve">допомоги у разі загибелі </w:t>
      </w:r>
      <w:r>
        <w:rPr>
          <w:rFonts w:ascii="Calibri" w:hAnsi="Calibri" w:cs="Calibri"/>
          <w:sz w:val="24"/>
          <w:szCs w:val="24"/>
          <w:lang w:val="uk-UA"/>
        </w:rPr>
        <w:t>чи</w:t>
      </w:r>
      <w:r w:rsidRPr="000C002B">
        <w:rPr>
          <w:rFonts w:ascii="Calibri" w:hAnsi="Calibri" w:cs="Calibri"/>
          <w:sz w:val="24"/>
          <w:szCs w:val="24"/>
          <w:lang w:val="uk-UA"/>
        </w:rPr>
        <w:t xml:space="preserve"> поранення</w:t>
      </w:r>
      <w:r>
        <w:rPr>
          <w:rFonts w:ascii="Calibri" w:hAnsi="Calibri" w:cs="Calibri"/>
          <w:sz w:val="24"/>
          <w:szCs w:val="24"/>
          <w:lang w:val="uk-UA"/>
        </w:rPr>
        <w:t xml:space="preserve"> співробітників Державної служби</w:t>
      </w:r>
      <w:r w:rsidRPr="000C002B">
        <w:rPr>
          <w:rFonts w:ascii="Calibri" w:hAnsi="Calibri" w:cs="Calibri"/>
          <w:sz w:val="24"/>
          <w:szCs w:val="24"/>
          <w:lang w:val="uk-UA"/>
        </w:rPr>
        <w:t xml:space="preserve"> спеціального зв’язку та захисту інформації</w:t>
      </w:r>
      <w:r>
        <w:rPr>
          <w:rFonts w:ascii="Calibri" w:hAnsi="Calibri" w:cs="Calibri"/>
          <w:sz w:val="24"/>
          <w:szCs w:val="24"/>
          <w:lang w:val="uk-UA"/>
        </w:rPr>
        <w:t>, відмовляти у наданні такої грошової допомоги, однак чітких підстав для такої відмови у постанові не вказано.</w:t>
      </w:r>
    </w:p>
    <w:p w:rsidR="00066791" w:rsidRDefault="00066791" w:rsidP="00A016BA">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sz w:val="24"/>
          <w:szCs w:val="24"/>
          <w:lang w:val="uk-UA"/>
        </w:rPr>
        <w:t xml:space="preserve">Постанова містить лише вимогу щодо «обґрунтованості» такої відмови уповноваженого органу, однак критерії обґрунтованості </w:t>
      </w:r>
      <w:r w:rsidR="00CB2E67">
        <w:rPr>
          <w:rFonts w:ascii="Calibri" w:hAnsi="Calibri" w:cs="Calibri"/>
          <w:sz w:val="24"/>
          <w:szCs w:val="24"/>
          <w:lang w:val="uk-UA"/>
        </w:rPr>
        <w:t>у постанові відсутні.</w:t>
      </w:r>
    </w:p>
    <w:p w:rsidR="00CB2E67" w:rsidRDefault="00CB2E67" w:rsidP="00A016BA">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sz w:val="24"/>
          <w:szCs w:val="24"/>
          <w:lang w:val="uk-UA"/>
        </w:rPr>
        <w:t>Відтак, це створює корупційні ризики щодо вільного тлумачення права на «</w:t>
      </w:r>
      <w:r w:rsidR="00EB7FE1">
        <w:rPr>
          <w:rFonts w:ascii="Calibri" w:hAnsi="Calibri" w:cs="Calibri"/>
          <w:sz w:val="24"/>
          <w:szCs w:val="24"/>
          <w:lang w:val="uk-UA"/>
        </w:rPr>
        <w:t>обґрунтовану</w:t>
      </w:r>
      <w:r>
        <w:rPr>
          <w:rFonts w:ascii="Calibri" w:hAnsi="Calibri" w:cs="Calibri"/>
          <w:sz w:val="24"/>
          <w:szCs w:val="24"/>
          <w:lang w:val="uk-UA"/>
        </w:rPr>
        <w:t xml:space="preserve"> відмову» уповноваженим органом, що може призвести до вимагання останнім або пропонування йому матеріального заохочення (хабаря) задля </w:t>
      </w:r>
      <w:r w:rsidR="00271148">
        <w:rPr>
          <w:rFonts w:ascii="Calibri" w:hAnsi="Calibri" w:cs="Calibri"/>
          <w:sz w:val="24"/>
          <w:szCs w:val="24"/>
          <w:lang w:val="uk-UA"/>
        </w:rPr>
        <w:t>прийняття ним позитивного рішення щодо виплати допомоги.</w:t>
      </w:r>
    </w:p>
    <w:p w:rsidR="00271148" w:rsidRPr="00F7401D" w:rsidRDefault="00271148" w:rsidP="00A016BA">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sz w:val="24"/>
          <w:szCs w:val="24"/>
          <w:lang w:val="uk-UA"/>
        </w:rPr>
        <w:t>Крім того, р</w:t>
      </w:r>
      <w:r w:rsidRPr="00271148">
        <w:rPr>
          <w:rFonts w:ascii="Calibri" w:hAnsi="Calibri" w:cs="Calibri"/>
          <w:sz w:val="24"/>
          <w:szCs w:val="24"/>
          <w:lang w:val="uk-UA"/>
        </w:rPr>
        <w:t>ішення про відмову у призначенні грошової допомоги</w:t>
      </w:r>
      <w:r>
        <w:rPr>
          <w:rFonts w:ascii="Calibri" w:hAnsi="Calibri" w:cs="Calibri"/>
          <w:sz w:val="24"/>
          <w:szCs w:val="24"/>
          <w:lang w:val="uk-UA"/>
        </w:rPr>
        <w:t>, згідно до постанови,</w:t>
      </w:r>
      <w:r w:rsidRPr="00271148">
        <w:rPr>
          <w:rFonts w:ascii="Calibri" w:hAnsi="Calibri" w:cs="Calibri"/>
          <w:sz w:val="24"/>
          <w:szCs w:val="24"/>
          <w:lang w:val="uk-UA"/>
        </w:rPr>
        <w:t xml:space="preserve"> може бути оскаржено </w:t>
      </w:r>
      <w:r>
        <w:rPr>
          <w:rFonts w:ascii="Calibri" w:hAnsi="Calibri" w:cs="Calibri"/>
          <w:sz w:val="24"/>
          <w:szCs w:val="24"/>
          <w:lang w:val="uk-UA"/>
        </w:rPr>
        <w:t>«</w:t>
      </w:r>
      <w:r w:rsidRPr="00271148">
        <w:rPr>
          <w:rFonts w:ascii="Calibri" w:hAnsi="Calibri" w:cs="Calibri"/>
          <w:sz w:val="24"/>
          <w:szCs w:val="24"/>
          <w:lang w:val="uk-UA"/>
        </w:rPr>
        <w:t>в установленому порядку</w:t>
      </w:r>
      <w:r>
        <w:rPr>
          <w:rFonts w:ascii="Calibri" w:hAnsi="Calibri" w:cs="Calibri"/>
          <w:sz w:val="24"/>
          <w:szCs w:val="24"/>
          <w:lang w:val="uk-UA"/>
        </w:rPr>
        <w:t>», а не в судовому</w:t>
      </w:r>
      <w:r w:rsidR="00FA7292">
        <w:rPr>
          <w:rFonts w:ascii="Calibri" w:hAnsi="Calibri" w:cs="Calibri"/>
          <w:sz w:val="24"/>
          <w:szCs w:val="24"/>
          <w:lang w:val="uk-UA"/>
        </w:rPr>
        <w:t xml:space="preserve"> порядку</w:t>
      </w:r>
      <w:r>
        <w:rPr>
          <w:rFonts w:ascii="Calibri" w:hAnsi="Calibri" w:cs="Calibri"/>
          <w:sz w:val="24"/>
          <w:szCs w:val="24"/>
          <w:lang w:val="uk-UA"/>
        </w:rPr>
        <w:t>, що створює ризики для різнотлумачення вказаної норми</w:t>
      </w:r>
      <w:r w:rsidR="00FE3D78">
        <w:rPr>
          <w:rFonts w:ascii="Calibri" w:hAnsi="Calibri" w:cs="Calibri"/>
          <w:sz w:val="24"/>
          <w:szCs w:val="24"/>
          <w:lang w:val="uk-UA"/>
        </w:rPr>
        <w:t xml:space="preserve"> про оскарження</w:t>
      </w:r>
      <w:r w:rsidR="004F7BD3">
        <w:rPr>
          <w:rFonts w:ascii="Calibri" w:hAnsi="Calibri" w:cs="Calibri"/>
          <w:sz w:val="24"/>
          <w:szCs w:val="24"/>
          <w:lang w:val="uk-UA"/>
        </w:rPr>
        <w:t xml:space="preserve">, </w:t>
      </w:r>
      <w:r w:rsidR="004F7BD3">
        <w:rPr>
          <w:rFonts w:cs="Calibri"/>
          <w:sz w:val="24"/>
          <w:szCs w:val="24"/>
          <w:lang w:val="uk-UA"/>
        </w:rPr>
        <w:t xml:space="preserve">оскільки </w:t>
      </w:r>
      <w:r w:rsidR="004F7BD3">
        <w:rPr>
          <w:rFonts w:cs="Calibri"/>
          <w:sz w:val="24"/>
          <w:szCs w:val="24"/>
          <w:lang w:val="uk-UA"/>
        </w:rPr>
        <w:t>з неї</w:t>
      </w:r>
      <w:r w:rsidR="004F7BD3">
        <w:rPr>
          <w:rFonts w:cs="Calibri"/>
          <w:sz w:val="24"/>
          <w:szCs w:val="24"/>
          <w:lang w:val="uk-UA"/>
        </w:rPr>
        <w:t xml:space="preserve"> чітко</w:t>
      </w:r>
      <w:r w:rsidR="004F7BD3">
        <w:rPr>
          <w:rFonts w:cs="Calibri"/>
          <w:sz w:val="24"/>
          <w:szCs w:val="24"/>
          <w:lang w:val="uk-UA"/>
        </w:rPr>
        <w:t xml:space="preserve"> не зрозуміло</w:t>
      </w:r>
      <w:r w:rsidR="004F7BD3">
        <w:rPr>
          <w:rFonts w:cs="Calibri"/>
          <w:sz w:val="24"/>
          <w:szCs w:val="24"/>
          <w:lang w:val="uk-UA"/>
        </w:rPr>
        <w:t xml:space="preserve">, чи має особа право на оскарження такого рішення </w:t>
      </w:r>
      <w:r w:rsidR="004F7BD3">
        <w:rPr>
          <w:rFonts w:cs="Calibri"/>
          <w:sz w:val="24"/>
          <w:szCs w:val="24"/>
          <w:lang w:val="uk-UA"/>
        </w:rPr>
        <w:t>у судовому порядку чи ні.</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4"/>
          <w:szCs w:val="24"/>
          <w:lang w:val="uk-UA"/>
        </w:rPr>
      </w:pPr>
      <w:r w:rsidRPr="005A7C1F">
        <w:rPr>
          <w:rFonts w:ascii="Calibri" w:hAnsi="Calibri" w:cs="Calibri"/>
          <w:b/>
          <w:bCs/>
          <w:i/>
          <w:iCs/>
          <w:sz w:val="26"/>
          <w:szCs w:val="26"/>
          <w:lang w:val="uk-UA"/>
        </w:rPr>
        <w:t>Хто може отримувати корупційну вигоду:</w:t>
      </w:r>
      <w:r w:rsidRPr="005A7C1F">
        <w:rPr>
          <w:rFonts w:ascii="Calibri" w:hAnsi="Calibri" w:cs="Calibri"/>
          <w:sz w:val="26"/>
          <w:szCs w:val="26"/>
          <w:lang w:val="uk-UA"/>
        </w:rPr>
        <w:t xml:space="preserve"> </w:t>
      </w:r>
      <w:r w:rsidR="00FA7292" w:rsidRPr="00066791">
        <w:rPr>
          <w:rFonts w:ascii="Calibri" w:hAnsi="Calibri" w:cs="Calibri"/>
          <w:bCs/>
          <w:iCs/>
          <w:sz w:val="24"/>
          <w:szCs w:val="24"/>
          <w:lang w:val="uk-UA"/>
        </w:rPr>
        <w:t xml:space="preserve">Адміністрації </w:t>
      </w:r>
      <w:proofErr w:type="spellStart"/>
      <w:r w:rsidR="00FA7292" w:rsidRPr="00066791">
        <w:rPr>
          <w:rFonts w:ascii="Calibri" w:hAnsi="Calibri" w:cs="Calibri"/>
          <w:bCs/>
          <w:iCs/>
          <w:sz w:val="24"/>
          <w:szCs w:val="24"/>
          <w:lang w:val="uk-UA"/>
        </w:rPr>
        <w:t>Держспецзв'язку</w:t>
      </w:r>
      <w:proofErr w:type="spellEnd"/>
      <w:r w:rsidR="00FA7292" w:rsidRPr="00066791">
        <w:rPr>
          <w:rFonts w:ascii="Calibri" w:hAnsi="Calibri" w:cs="Calibri"/>
          <w:bCs/>
          <w:iCs/>
          <w:sz w:val="24"/>
          <w:szCs w:val="24"/>
          <w:lang w:val="uk-UA"/>
        </w:rPr>
        <w:t>, регіонального органу, територіального підрозділу, установ</w:t>
      </w:r>
      <w:r w:rsidR="00FA7292">
        <w:rPr>
          <w:rFonts w:ascii="Calibri" w:hAnsi="Calibri" w:cs="Calibri"/>
          <w:bCs/>
          <w:iCs/>
          <w:sz w:val="24"/>
          <w:szCs w:val="24"/>
          <w:lang w:val="uk-UA"/>
        </w:rPr>
        <w:t>і</w:t>
      </w:r>
      <w:r w:rsidR="00FA7292" w:rsidRPr="00066791">
        <w:rPr>
          <w:rFonts w:ascii="Calibri" w:hAnsi="Calibri" w:cs="Calibri"/>
          <w:bCs/>
          <w:iCs/>
          <w:sz w:val="24"/>
          <w:szCs w:val="24"/>
          <w:lang w:val="uk-UA"/>
        </w:rPr>
        <w:t xml:space="preserve"> чи закладу </w:t>
      </w:r>
      <w:proofErr w:type="spellStart"/>
      <w:r w:rsidR="00FA7292" w:rsidRPr="00066791">
        <w:rPr>
          <w:rFonts w:ascii="Calibri" w:hAnsi="Calibri" w:cs="Calibri"/>
          <w:bCs/>
          <w:iCs/>
          <w:sz w:val="24"/>
          <w:szCs w:val="24"/>
          <w:lang w:val="uk-UA"/>
        </w:rPr>
        <w:t>Держспецзв'язку</w:t>
      </w:r>
      <w:proofErr w:type="spellEnd"/>
      <w:r w:rsidR="00FA7292" w:rsidRPr="00066791">
        <w:rPr>
          <w:rFonts w:ascii="Calibri" w:hAnsi="Calibri" w:cs="Calibri"/>
          <w:bCs/>
          <w:iCs/>
          <w:sz w:val="24"/>
          <w:szCs w:val="24"/>
          <w:lang w:val="uk-UA"/>
        </w:rPr>
        <w:t xml:space="preserve"> за останнім місцем проходження служби</w:t>
      </w:r>
      <w:r w:rsidR="00B71517">
        <w:rPr>
          <w:rFonts w:ascii="Calibri" w:hAnsi="Calibri" w:cs="Calibri"/>
          <w:bCs/>
          <w:iCs/>
          <w:sz w:val="24"/>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6"/>
          <w:szCs w:val="26"/>
          <w:lang w:val="uk-UA"/>
        </w:rPr>
      </w:pPr>
      <w:r w:rsidRPr="005A7C1F">
        <w:rPr>
          <w:rFonts w:ascii="Calibri" w:hAnsi="Calibri" w:cs="Calibri"/>
          <w:b/>
          <w:bCs/>
          <w:i/>
          <w:iCs/>
          <w:sz w:val="26"/>
          <w:szCs w:val="26"/>
          <w:lang w:val="uk-UA"/>
        </w:rPr>
        <w:t>Оцінка обсягу корупційної вигоди:</w:t>
      </w:r>
      <w:r w:rsidRPr="005A7C1F">
        <w:rPr>
          <w:rFonts w:ascii="Calibri" w:hAnsi="Calibri" w:cs="Calibri"/>
          <w:sz w:val="26"/>
          <w:szCs w:val="26"/>
          <w:lang w:val="uk-UA"/>
        </w:rPr>
        <w:t xml:space="preserve"> </w:t>
      </w:r>
      <w:r w:rsidR="00527F3B">
        <w:rPr>
          <w:sz w:val="24"/>
          <w:szCs w:val="24"/>
          <w:lang w:val="uk-UA"/>
        </w:rPr>
        <w:t>на стадії оцінки.</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6"/>
          <w:szCs w:val="26"/>
          <w:lang w:val="uk-UA"/>
        </w:rPr>
      </w:pPr>
      <w:r w:rsidRPr="005A7C1F">
        <w:rPr>
          <w:rFonts w:ascii="Calibri" w:hAnsi="Calibri" w:cs="Calibri"/>
          <w:b/>
          <w:bCs/>
          <w:i/>
          <w:iCs/>
          <w:sz w:val="26"/>
          <w:szCs w:val="26"/>
          <w:lang w:val="uk-UA"/>
        </w:rPr>
        <w:t>Хто платитиме корупційні внески:</w:t>
      </w:r>
      <w:r w:rsidRPr="005A7C1F">
        <w:rPr>
          <w:rFonts w:ascii="Calibri" w:hAnsi="Calibri" w:cs="Calibri"/>
          <w:sz w:val="26"/>
          <w:szCs w:val="26"/>
          <w:lang w:val="uk-UA"/>
        </w:rPr>
        <w:t xml:space="preserve"> </w:t>
      </w:r>
      <w:r w:rsidR="00FA7292" w:rsidRPr="000C002B">
        <w:rPr>
          <w:rFonts w:ascii="Calibri" w:hAnsi="Calibri" w:cs="Calibri"/>
          <w:sz w:val="24"/>
          <w:szCs w:val="24"/>
          <w:lang w:val="uk-UA"/>
        </w:rPr>
        <w:t>особи рядового чи начальницького складу Державн</w:t>
      </w:r>
      <w:r w:rsidR="00FA7292">
        <w:rPr>
          <w:rFonts w:ascii="Calibri" w:hAnsi="Calibri" w:cs="Calibri"/>
          <w:sz w:val="24"/>
          <w:szCs w:val="24"/>
          <w:lang w:val="uk-UA"/>
        </w:rPr>
        <w:t>ої</w:t>
      </w:r>
      <w:r w:rsidR="00FA7292" w:rsidRPr="000C002B">
        <w:rPr>
          <w:rFonts w:ascii="Calibri" w:hAnsi="Calibri" w:cs="Calibri"/>
          <w:sz w:val="24"/>
          <w:szCs w:val="24"/>
          <w:lang w:val="uk-UA"/>
        </w:rPr>
        <w:t xml:space="preserve"> служб</w:t>
      </w:r>
      <w:r w:rsidR="00FA7292">
        <w:rPr>
          <w:rFonts w:ascii="Calibri" w:hAnsi="Calibri" w:cs="Calibri"/>
          <w:sz w:val="24"/>
          <w:szCs w:val="24"/>
          <w:lang w:val="uk-UA"/>
        </w:rPr>
        <w:t>и</w:t>
      </w:r>
      <w:r w:rsidR="00FA7292" w:rsidRPr="000C002B">
        <w:rPr>
          <w:rFonts w:ascii="Calibri" w:hAnsi="Calibri" w:cs="Calibri"/>
          <w:sz w:val="24"/>
          <w:szCs w:val="24"/>
          <w:lang w:val="uk-UA"/>
        </w:rPr>
        <w:t xml:space="preserve"> спеціального зв’язку та захисту інформації</w:t>
      </w:r>
      <w:r w:rsidR="00FA7292">
        <w:rPr>
          <w:rFonts w:ascii="Calibri" w:hAnsi="Calibri" w:cs="Calibri"/>
          <w:sz w:val="24"/>
          <w:szCs w:val="24"/>
          <w:lang w:val="uk-UA"/>
        </w:rPr>
        <w:t>, які отримали поранення, інвалідність при несенні служби, або, у разі загибелі, члени їх сімей.</w:t>
      </w:r>
    </w:p>
    <w:p w:rsidR="00F46B5F" w:rsidRPr="005A7C1F" w:rsidRDefault="000F361A" w:rsidP="00A2509D">
      <w:pPr>
        <w:widowControl w:val="0"/>
        <w:autoSpaceDE w:val="0"/>
        <w:autoSpaceDN w:val="0"/>
        <w:adjustRightInd w:val="0"/>
        <w:spacing w:before="120" w:after="0" w:line="240" w:lineRule="auto"/>
        <w:ind w:right="-6"/>
        <w:jc w:val="both"/>
        <w:rPr>
          <w:rFonts w:ascii="Calibri" w:hAnsi="Calibri" w:cs="Calibri"/>
          <w:b/>
          <w:bCs/>
          <w:sz w:val="26"/>
          <w:szCs w:val="26"/>
          <w:lang w:val="uk-UA"/>
        </w:rPr>
      </w:pPr>
      <w:r w:rsidRPr="005A7C1F">
        <w:rPr>
          <w:rFonts w:ascii="Calibri" w:hAnsi="Calibri" w:cs="Calibri"/>
          <w:b/>
          <w:bCs/>
          <w:sz w:val="26"/>
          <w:szCs w:val="26"/>
          <w:lang w:val="uk-UA"/>
        </w:rPr>
        <w:t xml:space="preserve">Втрати та жертви </w:t>
      </w:r>
    </w:p>
    <w:p w:rsidR="00955F98" w:rsidRPr="001E42A5" w:rsidRDefault="00955F98" w:rsidP="00955F98">
      <w:pPr>
        <w:spacing w:before="120" w:after="0" w:line="240" w:lineRule="auto"/>
        <w:ind w:right="-711"/>
        <w:rPr>
          <w:sz w:val="24"/>
          <w:szCs w:val="24"/>
          <w:lang w:val="uk-UA"/>
        </w:rPr>
      </w:pPr>
      <w:r w:rsidRPr="001E42A5">
        <w:rPr>
          <w:sz w:val="24"/>
          <w:szCs w:val="24"/>
          <w:lang w:val="uk-UA"/>
        </w:rPr>
        <w:t xml:space="preserve">Ключові </w:t>
      </w:r>
      <w:r w:rsidRPr="001E42A5">
        <w:rPr>
          <w:b/>
          <w:i/>
          <w:sz w:val="24"/>
          <w:szCs w:val="24"/>
          <w:lang w:val="uk-UA"/>
        </w:rPr>
        <w:t>негативні наслідки</w:t>
      </w:r>
      <w:r w:rsidRPr="001E42A5">
        <w:rPr>
          <w:sz w:val="24"/>
          <w:szCs w:val="24"/>
          <w:lang w:val="uk-UA"/>
        </w:rPr>
        <w:t xml:space="preserve">: </w:t>
      </w:r>
    </w:p>
    <w:p w:rsidR="00F46B5F" w:rsidRDefault="00E95B8E" w:rsidP="00BB6C8D">
      <w:pPr>
        <w:pStyle w:val="1"/>
        <w:widowControl w:val="0"/>
        <w:numPr>
          <w:ilvl w:val="0"/>
          <w:numId w:val="11"/>
        </w:numPr>
        <w:autoSpaceDE w:val="0"/>
        <w:autoSpaceDN w:val="0"/>
        <w:adjustRightInd w:val="0"/>
        <w:spacing w:before="120" w:after="0" w:line="240" w:lineRule="auto"/>
        <w:ind w:left="0" w:right="-6"/>
        <w:jc w:val="both"/>
        <w:rPr>
          <w:rFonts w:cs="Calibri"/>
          <w:sz w:val="24"/>
          <w:szCs w:val="24"/>
          <w:lang w:val="uk-UA"/>
        </w:rPr>
      </w:pPr>
      <w:r>
        <w:rPr>
          <w:sz w:val="24"/>
          <w:szCs w:val="24"/>
          <w:lang w:val="uk-UA"/>
        </w:rPr>
        <w:t xml:space="preserve">Зниження соціальної захищеності співробітників </w:t>
      </w:r>
      <w:r w:rsidRPr="000C002B">
        <w:rPr>
          <w:rFonts w:cs="Calibri"/>
          <w:sz w:val="24"/>
          <w:szCs w:val="24"/>
          <w:lang w:val="uk-UA"/>
        </w:rPr>
        <w:t>Державн</w:t>
      </w:r>
      <w:r>
        <w:rPr>
          <w:rFonts w:cs="Calibri"/>
          <w:sz w:val="24"/>
          <w:szCs w:val="24"/>
          <w:lang w:val="uk-UA"/>
        </w:rPr>
        <w:t>ої</w:t>
      </w:r>
      <w:r w:rsidRPr="000C002B">
        <w:rPr>
          <w:rFonts w:cs="Calibri"/>
          <w:sz w:val="24"/>
          <w:szCs w:val="24"/>
          <w:lang w:val="uk-UA"/>
        </w:rPr>
        <w:t xml:space="preserve"> служб</w:t>
      </w:r>
      <w:r>
        <w:rPr>
          <w:rFonts w:cs="Calibri"/>
          <w:sz w:val="24"/>
          <w:szCs w:val="24"/>
          <w:lang w:val="uk-UA"/>
        </w:rPr>
        <w:t>и</w:t>
      </w:r>
      <w:r w:rsidRPr="000C002B">
        <w:rPr>
          <w:rFonts w:cs="Calibri"/>
          <w:sz w:val="24"/>
          <w:szCs w:val="24"/>
          <w:lang w:val="uk-UA"/>
        </w:rPr>
        <w:t xml:space="preserve"> спеціального зв’язку та захисту інформації</w:t>
      </w:r>
      <w:r w:rsidR="0023495C">
        <w:rPr>
          <w:rFonts w:cs="Calibri"/>
          <w:sz w:val="24"/>
          <w:szCs w:val="24"/>
          <w:lang w:val="uk-UA"/>
        </w:rPr>
        <w:t>;</w:t>
      </w:r>
    </w:p>
    <w:p w:rsidR="00E95B8E" w:rsidRPr="0023495C" w:rsidRDefault="0023495C" w:rsidP="00B95FBC">
      <w:pPr>
        <w:pStyle w:val="1"/>
        <w:widowControl w:val="0"/>
        <w:numPr>
          <w:ilvl w:val="0"/>
          <w:numId w:val="11"/>
        </w:numPr>
        <w:autoSpaceDE w:val="0"/>
        <w:autoSpaceDN w:val="0"/>
        <w:adjustRightInd w:val="0"/>
        <w:spacing w:before="120" w:after="0" w:line="240" w:lineRule="auto"/>
        <w:ind w:left="0" w:right="-6"/>
        <w:jc w:val="both"/>
        <w:rPr>
          <w:rFonts w:cs="Calibri"/>
          <w:sz w:val="24"/>
          <w:szCs w:val="24"/>
          <w:lang w:val="uk-UA"/>
        </w:rPr>
      </w:pPr>
      <w:r w:rsidRPr="0023495C">
        <w:rPr>
          <w:rFonts w:cs="Calibri"/>
          <w:sz w:val="24"/>
          <w:szCs w:val="24"/>
          <w:lang w:val="uk-UA"/>
        </w:rPr>
        <w:t xml:space="preserve">Падіння якості та престижності праці у </w:t>
      </w:r>
      <w:r w:rsidRPr="0023495C">
        <w:rPr>
          <w:rFonts w:cs="Calibri"/>
          <w:sz w:val="24"/>
          <w:szCs w:val="24"/>
          <w:lang w:val="uk-UA"/>
        </w:rPr>
        <w:t>Державн</w:t>
      </w:r>
      <w:r w:rsidRPr="0023495C">
        <w:rPr>
          <w:rFonts w:cs="Calibri"/>
          <w:sz w:val="24"/>
          <w:szCs w:val="24"/>
          <w:lang w:val="uk-UA"/>
        </w:rPr>
        <w:t>ій</w:t>
      </w:r>
      <w:r w:rsidRPr="0023495C">
        <w:rPr>
          <w:rFonts w:cs="Calibri"/>
          <w:sz w:val="24"/>
          <w:szCs w:val="24"/>
          <w:lang w:val="uk-UA"/>
        </w:rPr>
        <w:t xml:space="preserve"> служб</w:t>
      </w:r>
      <w:r w:rsidRPr="0023495C">
        <w:rPr>
          <w:rFonts w:cs="Calibri"/>
          <w:sz w:val="24"/>
          <w:szCs w:val="24"/>
          <w:lang w:val="uk-UA"/>
        </w:rPr>
        <w:t>і</w:t>
      </w:r>
      <w:r w:rsidRPr="0023495C">
        <w:rPr>
          <w:rFonts w:cs="Calibri"/>
          <w:sz w:val="24"/>
          <w:szCs w:val="24"/>
          <w:lang w:val="uk-UA"/>
        </w:rPr>
        <w:t xml:space="preserve"> спеціального зв’язку та захисту інформації</w:t>
      </w:r>
      <w:r>
        <w:rPr>
          <w:rFonts w:cs="Calibri"/>
          <w:sz w:val="24"/>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4"/>
          <w:szCs w:val="24"/>
          <w:lang w:val="uk-UA"/>
        </w:rPr>
      </w:pPr>
      <w:r w:rsidRPr="005A7C1F">
        <w:rPr>
          <w:rFonts w:ascii="Calibri" w:hAnsi="Calibri" w:cs="Calibri"/>
          <w:b/>
          <w:bCs/>
          <w:i/>
          <w:iCs/>
          <w:sz w:val="26"/>
          <w:szCs w:val="26"/>
          <w:lang w:val="uk-UA"/>
        </w:rPr>
        <w:t>Хто може потерпати від корупційної схеми:</w:t>
      </w:r>
      <w:r w:rsidRPr="005A7C1F">
        <w:rPr>
          <w:rFonts w:ascii="Calibri" w:hAnsi="Calibri" w:cs="Calibri"/>
          <w:sz w:val="26"/>
          <w:szCs w:val="26"/>
          <w:lang w:val="uk-UA"/>
        </w:rPr>
        <w:t xml:space="preserve"> </w:t>
      </w:r>
      <w:r w:rsidR="00B71517">
        <w:rPr>
          <w:rFonts w:ascii="Calibri" w:hAnsi="Calibri" w:cs="Calibri"/>
          <w:sz w:val="24"/>
          <w:szCs w:val="24"/>
          <w:lang w:val="uk-UA"/>
        </w:rPr>
        <w:t>О</w:t>
      </w:r>
      <w:r w:rsidR="00FA7292" w:rsidRPr="000C002B">
        <w:rPr>
          <w:rFonts w:ascii="Calibri" w:hAnsi="Calibri" w:cs="Calibri"/>
          <w:sz w:val="24"/>
          <w:szCs w:val="24"/>
          <w:lang w:val="uk-UA"/>
        </w:rPr>
        <w:t>соби рядового чи начальницького складу Державн</w:t>
      </w:r>
      <w:r w:rsidR="00FA7292">
        <w:rPr>
          <w:rFonts w:ascii="Calibri" w:hAnsi="Calibri" w:cs="Calibri"/>
          <w:sz w:val="24"/>
          <w:szCs w:val="24"/>
          <w:lang w:val="uk-UA"/>
        </w:rPr>
        <w:t>ої</w:t>
      </w:r>
      <w:r w:rsidR="00FA7292" w:rsidRPr="000C002B">
        <w:rPr>
          <w:rFonts w:ascii="Calibri" w:hAnsi="Calibri" w:cs="Calibri"/>
          <w:sz w:val="24"/>
          <w:szCs w:val="24"/>
          <w:lang w:val="uk-UA"/>
        </w:rPr>
        <w:t xml:space="preserve"> служб</w:t>
      </w:r>
      <w:r w:rsidR="00FA7292">
        <w:rPr>
          <w:rFonts w:ascii="Calibri" w:hAnsi="Calibri" w:cs="Calibri"/>
          <w:sz w:val="24"/>
          <w:szCs w:val="24"/>
          <w:lang w:val="uk-UA"/>
        </w:rPr>
        <w:t>и</w:t>
      </w:r>
      <w:r w:rsidR="00FA7292" w:rsidRPr="000C002B">
        <w:rPr>
          <w:rFonts w:ascii="Calibri" w:hAnsi="Calibri" w:cs="Calibri"/>
          <w:sz w:val="24"/>
          <w:szCs w:val="24"/>
          <w:lang w:val="uk-UA"/>
        </w:rPr>
        <w:t xml:space="preserve"> спеціального зв’язку та захисту інформації</w:t>
      </w:r>
      <w:r w:rsidR="00FA7292">
        <w:rPr>
          <w:rFonts w:ascii="Calibri" w:hAnsi="Calibri" w:cs="Calibri"/>
          <w:sz w:val="24"/>
          <w:szCs w:val="24"/>
          <w:lang w:val="uk-UA"/>
        </w:rPr>
        <w:t>, які отримали поранення, інвалідність при несенні служби, або, у разі загибелі, члени їх сімей.</w:t>
      </w:r>
    </w:p>
    <w:p w:rsidR="00F46B5F" w:rsidRPr="005A7C1F" w:rsidRDefault="000F361A">
      <w:pPr>
        <w:widowControl w:val="0"/>
        <w:numPr>
          <w:ilvl w:val="0"/>
          <w:numId w:val="5"/>
        </w:numPr>
        <w:autoSpaceDE w:val="0"/>
        <w:autoSpaceDN w:val="0"/>
        <w:adjustRightInd w:val="0"/>
        <w:spacing w:before="120" w:after="0" w:line="240" w:lineRule="auto"/>
        <w:ind w:left="0" w:right="-6" w:firstLine="0"/>
        <w:jc w:val="both"/>
        <w:rPr>
          <w:rFonts w:ascii="Calibri" w:hAnsi="Calibri" w:cs="Calibri"/>
          <w:sz w:val="26"/>
          <w:szCs w:val="26"/>
          <w:lang w:val="uk-UA"/>
        </w:rPr>
      </w:pPr>
      <w:r w:rsidRPr="005A7C1F">
        <w:rPr>
          <w:rFonts w:ascii="Calibri" w:hAnsi="Calibri" w:cs="Calibri"/>
          <w:b/>
          <w:bCs/>
          <w:sz w:val="26"/>
          <w:szCs w:val="26"/>
          <w:lang w:val="uk-UA"/>
        </w:rPr>
        <w:t>Висновки та рекомендації:</w:t>
      </w:r>
      <w:r w:rsidRPr="005A7C1F">
        <w:rPr>
          <w:rFonts w:ascii="Calibri" w:hAnsi="Calibri" w:cs="Calibri"/>
          <w:sz w:val="26"/>
          <w:szCs w:val="26"/>
          <w:lang w:val="uk-UA"/>
        </w:rPr>
        <w:t xml:space="preserve"> </w:t>
      </w:r>
    </w:p>
    <w:p w:rsidR="0023495C" w:rsidRDefault="0023495C" w:rsidP="0023495C">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sz w:val="24"/>
          <w:szCs w:val="24"/>
          <w:lang w:val="uk-UA"/>
        </w:rPr>
        <w:t xml:space="preserve">Постанова містить </w:t>
      </w:r>
      <w:r>
        <w:rPr>
          <w:rFonts w:ascii="Calibri" w:hAnsi="Calibri" w:cs="Calibri"/>
          <w:sz w:val="24"/>
          <w:szCs w:val="24"/>
          <w:lang w:val="uk-UA"/>
        </w:rPr>
        <w:t>корупційні ризики щодо вільного тлумачення права на «</w:t>
      </w:r>
      <w:r>
        <w:rPr>
          <w:rFonts w:ascii="Calibri" w:hAnsi="Calibri" w:cs="Calibri"/>
          <w:sz w:val="24"/>
          <w:szCs w:val="24"/>
          <w:lang w:val="uk-UA"/>
        </w:rPr>
        <w:t>обґрунтовану</w:t>
      </w:r>
      <w:r>
        <w:rPr>
          <w:rFonts w:ascii="Calibri" w:hAnsi="Calibri" w:cs="Calibri"/>
          <w:sz w:val="24"/>
          <w:szCs w:val="24"/>
          <w:lang w:val="uk-UA"/>
        </w:rPr>
        <w:t xml:space="preserve"> </w:t>
      </w:r>
      <w:r>
        <w:rPr>
          <w:rFonts w:ascii="Calibri" w:hAnsi="Calibri" w:cs="Calibri"/>
          <w:sz w:val="24"/>
          <w:szCs w:val="24"/>
          <w:lang w:val="uk-UA"/>
        </w:rPr>
        <w:lastRenderedPageBreak/>
        <w:t>відмову» уповноваженим органом</w:t>
      </w:r>
      <w:r>
        <w:rPr>
          <w:rFonts w:ascii="Calibri" w:hAnsi="Calibri" w:cs="Calibri"/>
          <w:sz w:val="24"/>
          <w:szCs w:val="24"/>
          <w:lang w:val="uk-UA"/>
        </w:rPr>
        <w:t xml:space="preserve"> </w:t>
      </w:r>
      <w:r>
        <w:rPr>
          <w:rFonts w:ascii="Calibri" w:hAnsi="Calibri" w:cs="Calibri"/>
          <w:bCs/>
          <w:iCs/>
          <w:sz w:val="24"/>
          <w:szCs w:val="24"/>
          <w:lang w:val="uk-UA"/>
        </w:rPr>
        <w:t>(</w:t>
      </w:r>
      <w:r w:rsidRPr="00066791">
        <w:rPr>
          <w:rFonts w:ascii="Calibri" w:hAnsi="Calibri" w:cs="Calibri"/>
          <w:bCs/>
          <w:iCs/>
          <w:sz w:val="24"/>
          <w:szCs w:val="24"/>
          <w:lang w:val="uk-UA"/>
        </w:rPr>
        <w:t xml:space="preserve">Адміністрації </w:t>
      </w:r>
      <w:proofErr w:type="spellStart"/>
      <w:r w:rsidRPr="00066791">
        <w:rPr>
          <w:rFonts w:ascii="Calibri" w:hAnsi="Calibri" w:cs="Calibri"/>
          <w:bCs/>
          <w:iCs/>
          <w:sz w:val="24"/>
          <w:szCs w:val="24"/>
          <w:lang w:val="uk-UA"/>
        </w:rPr>
        <w:t>Держспецзв'язку</w:t>
      </w:r>
      <w:proofErr w:type="spellEnd"/>
      <w:r w:rsidRPr="00066791">
        <w:rPr>
          <w:rFonts w:ascii="Calibri" w:hAnsi="Calibri" w:cs="Calibri"/>
          <w:bCs/>
          <w:iCs/>
          <w:sz w:val="24"/>
          <w:szCs w:val="24"/>
          <w:lang w:val="uk-UA"/>
        </w:rPr>
        <w:t>, регіонального органу, територіального підрозділу, установ</w:t>
      </w:r>
      <w:r>
        <w:rPr>
          <w:rFonts w:ascii="Calibri" w:hAnsi="Calibri" w:cs="Calibri"/>
          <w:bCs/>
          <w:iCs/>
          <w:sz w:val="24"/>
          <w:szCs w:val="24"/>
          <w:lang w:val="uk-UA"/>
        </w:rPr>
        <w:t>і</w:t>
      </w:r>
      <w:r w:rsidRPr="00066791">
        <w:rPr>
          <w:rFonts w:ascii="Calibri" w:hAnsi="Calibri" w:cs="Calibri"/>
          <w:bCs/>
          <w:iCs/>
          <w:sz w:val="24"/>
          <w:szCs w:val="24"/>
          <w:lang w:val="uk-UA"/>
        </w:rPr>
        <w:t xml:space="preserve"> чи закладу </w:t>
      </w:r>
      <w:proofErr w:type="spellStart"/>
      <w:r w:rsidRPr="00066791">
        <w:rPr>
          <w:rFonts w:ascii="Calibri" w:hAnsi="Calibri" w:cs="Calibri"/>
          <w:bCs/>
          <w:iCs/>
          <w:sz w:val="24"/>
          <w:szCs w:val="24"/>
          <w:lang w:val="uk-UA"/>
        </w:rPr>
        <w:t>Держспецзв'язку</w:t>
      </w:r>
      <w:proofErr w:type="spellEnd"/>
      <w:r w:rsidRPr="00066791">
        <w:rPr>
          <w:rFonts w:ascii="Calibri" w:hAnsi="Calibri" w:cs="Calibri"/>
          <w:bCs/>
          <w:iCs/>
          <w:sz w:val="24"/>
          <w:szCs w:val="24"/>
          <w:lang w:val="uk-UA"/>
        </w:rPr>
        <w:t xml:space="preserve"> за останнім місцем проходження служби</w:t>
      </w:r>
      <w:r>
        <w:rPr>
          <w:rFonts w:ascii="Calibri" w:hAnsi="Calibri" w:cs="Calibri"/>
          <w:bCs/>
          <w:iCs/>
          <w:sz w:val="24"/>
          <w:szCs w:val="24"/>
          <w:lang w:val="uk-UA"/>
        </w:rPr>
        <w:t>)</w:t>
      </w:r>
      <w:r>
        <w:rPr>
          <w:rFonts w:ascii="Calibri" w:hAnsi="Calibri" w:cs="Calibri"/>
          <w:sz w:val="24"/>
          <w:szCs w:val="24"/>
          <w:lang w:val="uk-UA"/>
        </w:rPr>
        <w:t xml:space="preserve"> у наданні одноразової грошової допомоги у разі смерті, поранення чи інвалідності співробітників </w:t>
      </w:r>
      <w:r w:rsidRPr="0023495C">
        <w:rPr>
          <w:rFonts w:ascii="Calibri" w:hAnsi="Calibri" w:cs="Calibri"/>
          <w:sz w:val="24"/>
          <w:szCs w:val="24"/>
          <w:lang w:val="uk-UA"/>
        </w:rPr>
        <w:t>Державн</w:t>
      </w:r>
      <w:r w:rsidRPr="0023495C">
        <w:rPr>
          <w:rFonts w:cs="Calibri"/>
          <w:sz w:val="24"/>
          <w:szCs w:val="24"/>
          <w:lang w:val="uk-UA"/>
        </w:rPr>
        <w:t>ій</w:t>
      </w:r>
      <w:r w:rsidRPr="0023495C">
        <w:rPr>
          <w:rFonts w:ascii="Calibri" w:hAnsi="Calibri" w:cs="Calibri"/>
          <w:sz w:val="24"/>
          <w:szCs w:val="24"/>
          <w:lang w:val="uk-UA"/>
        </w:rPr>
        <w:t xml:space="preserve"> служб</w:t>
      </w:r>
      <w:r w:rsidRPr="0023495C">
        <w:rPr>
          <w:rFonts w:cs="Calibri"/>
          <w:sz w:val="24"/>
          <w:szCs w:val="24"/>
          <w:lang w:val="uk-UA"/>
        </w:rPr>
        <w:t>і</w:t>
      </w:r>
      <w:r w:rsidRPr="0023495C">
        <w:rPr>
          <w:rFonts w:ascii="Calibri" w:hAnsi="Calibri" w:cs="Calibri"/>
          <w:sz w:val="24"/>
          <w:szCs w:val="24"/>
          <w:lang w:val="uk-UA"/>
        </w:rPr>
        <w:t xml:space="preserve"> спеціального зв’язку та захисту інформації</w:t>
      </w:r>
      <w:r>
        <w:rPr>
          <w:rFonts w:ascii="Calibri" w:hAnsi="Calibri" w:cs="Calibri"/>
          <w:sz w:val="24"/>
          <w:szCs w:val="24"/>
          <w:lang w:val="uk-UA"/>
        </w:rPr>
        <w:t xml:space="preserve">, </w:t>
      </w:r>
      <w:r w:rsidR="0005252C">
        <w:rPr>
          <w:rFonts w:ascii="Calibri" w:hAnsi="Calibri" w:cs="Calibri"/>
          <w:sz w:val="24"/>
          <w:szCs w:val="24"/>
          <w:lang w:val="uk-UA"/>
        </w:rPr>
        <w:t>оскільки не вказує конкретні підстави для такої «обґрунтованої відмови». Це</w:t>
      </w:r>
      <w:r>
        <w:rPr>
          <w:rFonts w:ascii="Calibri" w:hAnsi="Calibri" w:cs="Calibri"/>
          <w:sz w:val="24"/>
          <w:szCs w:val="24"/>
          <w:lang w:val="uk-UA"/>
        </w:rPr>
        <w:t xml:space="preserve"> може призвести до вимагання уповноваженим органом або пропонування йому матеріального заохочення (хабаря) задля прийняття ним позитивного рішення щодо виплати допомоги.</w:t>
      </w:r>
    </w:p>
    <w:p w:rsidR="0005252C" w:rsidRDefault="0005252C" w:rsidP="0023495C">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sz w:val="24"/>
          <w:szCs w:val="24"/>
          <w:lang w:val="uk-UA"/>
        </w:rPr>
        <w:t>Рекомендується скасувати норму про відмову у наданні вказаної грошової допомоги або вказати вичерпний перелік підстав для такої відмови.</w:t>
      </w:r>
    </w:p>
    <w:p w:rsidR="0068211F" w:rsidRDefault="0068211F" w:rsidP="0023495C">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sz w:val="24"/>
          <w:szCs w:val="24"/>
          <w:lang w:val="uk-UA"/>
        </w:rPr>
        <w:t>Крім того, у п. 8 Постанови пропонується замінити формулювання «в установленому порядку» на «у судовому порядку», що чіткіше окреслить право особи на оскарженні рішення про відмов</w:t>
      </w:r>
      <w:r w:rsidR="00916EEB">
        <w:rPr>
          <w:rFonts w:ascii="Calibri" w:hAnsi="Calibri" w:cs="Calibri"/>
          <w:sz w:val="24"/>
          <w:szCs w:val="24"/>
          <w:lang w:val="uk-UA"/>
        </w:rPr>
        <w:t>у</w:t>
      </w:r>
      <w:r>
        <w:rPr>
          <w:rFonts w:ascii="Calibri" w:hAnsi="Calibri" w:cs="Calibri"/>
          <w:sz w:val="24"/>
          <w:szCs w:val="24"/>
          <w:lang w:val="uk-UA"/>
        </w:rPr>
        <w:t xml:space="preserve"> саме у судовому порядку.</w:t>
      </w:r>
    </w:p>
    <w:p w:rsidR="00F46B5F" w:rsidRPr="005A7C1F" w:rsidRDefault="00F46B5F">
      <w:pPr>
        <w:widowControl w:val="0"/>
        <w:autoSpaceDE w:val="0"/>
        <w:autoSpaceDN w:val="0"/>
        <w:adjustRightInd w:val="0"/>
        <w:spacing w:after="200" w:line="276" w:lineRule="auto"/>
        <w:ind w:right="-6"/>
        <w:jc w:val="both"/>
        <w:rPr>
          <w:rFonts w:ascii="Calibri" w:hAnsi="Calibri" w:cs="Calibri"/>
          <w:sz w:val="24"/>
          <w:szCs w:val="24"/>
          <w:lang w:val="uk-UA"/>
        </w:rPr>
      </w:pPr>
    </w:p>
    <w:p w:rsidR="00F46B5F" w:rsidRPr="005A7C1F" w:rsidRDefault="000F361A">
      <w:pPr>
        <w:widowControl w:val="0"/>
        <w:autoSpaceDE w:val="0"/>
        <w:autoSpaceDN w:val="0"/>
        <w:adjustRightInd w:val="0"/>
        <w:spacing w:after="200" w:line="276" w:lineRule="auto"/>
        <w:ind w:right="-6"/>
        <w:rPr>
          <w:rFonts w:ascii="Calibri" w:hAnsi="Calibri" w:cs="Calibri"/>
          <w:sz w:val="24"/>
          <w:szCs w:val="24"/>
          <w:lang w:val="uk-UA"/>
        </w:rPr>
      </w:pPr>
      <w:r w:rsidRPr="005A7C1F">
        <w:rPr>
          <w:rFonts w:ascii="Calibri" w:hAnsi="Calibri" w:cs="Calibri"/>
          <w:sz w:val="24"/>
          <w:szCs w:val="24"/>
          <w:lang w:val="uk-UA"/>
        </w:rPr>
        <w:br w:type="page"/>
      </w:r>
    </w:p>
    <w:p w:rsidR="00F46B5F" w:rsidRPr="005A7C1F" w:rsidRDefault="000F361A">
      <w:pPr>
        <w:widowControl w:val="0"/>
        <w:autoSpaceDE w:val="0"/>
        <w:autoSpaceDN w:val="0"/>
        <w:adjustRightInd w:val="0"/>
        <w:spacing w:after="200" w:line="276" w:lineRule="auto"/>
        <w:ind w:right="-6"/>
        <w:rPr>
          <w:rFonts w:ascii="Calibri" w:hAnsi="Calibri" w:cs="Calibri"/>
          <w:b/>
          <w:bCs/>
          <w:sz w:val="26"/>
          <w:szCs w:val="26"/>
          <w:lang w:val="uk-UA"/>
        </w:rPr>
      </w:pPr>
      <w:r w:rsidRPr="005A7C1F">
        <w:rPr>
          <w:rFonts w:ascii="Calibri" w:hAnsi="Calibri" w:cs="Calibri"/>
          <w:b/>
          <w:bCs/>
          <w:sz w:val="26"/>
          <w:szCs w:val="26"/>
          <w:lang w:val="uk-UA"/>
        </w:rPr>
        <w:lastRenderedPageBreak/>
        <w:t>ІІ. Детальний виклад результатів громадської антикорупційної експертизи</w:t>
      </w:r>
    </w:p>
    <w:p w:rsidR="00F46B5F" w:rsidRPr="005A7C1F" w:rsidRDefault="000F361A">
      <w:pPr>
        <w:widowControl w:val="0"/>
        <w:numPr>
          <w:ilvl w:val="0"/>
          <w:numId w:val="6"/>
        </w:numPr>
        <w:autoSpaceDE w:val="0"/>
        <w:autoSpaceDN w:val="0"/>
        <w:adjustRightInd w:val="0"/>
        <w:spacing w:after="120" w:line="240" w:lineRule="auto"/>
        <w:ind w:left="714" w:right="-6" w:hanging="357"/>
        <w:rPr>
          <w:rFonts w:ascii="Calibri" w:hAnsi="Calibri" w:cs="Calibri"/>
          <w:b/>
          <w:bCs/>
          <w:sz w:val="24"/>
          <w:szCs w:val="24"/>
          <w:lang w:val="uk-UA"/>
        </w:rPr>
      </w:pPr>
      <w:r w:rsidRPr="005A7C1F">
        <w:rPr>
          <w:rFonts w:ascii="Calibri" w:hAnsi="Calibri" w:cs="Calibri"/>
          <w:b/>
          <w:bCs/>
          <w:sz w:val="24"/>
          <w:szCs w:val="24"/>
          <w:lang w:val="uk-UA"/>
        </w:rPr>
        <w:t>Задекларована суть акту</w:t>
      </w: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785"/>
        <w:gridCol w:w="4786"/>
      </w:tblGrid>
      <w:tr w:rsidR="00F46B5F" w:rsidRPr="0005252C">
        <w:tc>
          <w:tcPr>
            <w:tcW w:w="4785" w:type="dxa"/>
            <w:tcBorders>
              <w:top w:val="single" w:sz="4" w:space="0" w:color="BFBFBF"/>
              <w:bottom w:val="single" w:sz="4" w:space="0" w:color="BFBFBF"/>
              <w:right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b/>
                <w:bCs/>
                <w:i/>
                <w:iCs/>
                <w:sz w:val="24"/>
                <w:szCs w:val="24"/>
                <w:lang w:val="uk-UA"/>
              </w:rPr>
            </w:pPr>
            <w:r w:rsidRPr="005A7C1F">
              <w:rPr>
                <w:rFonts w:ascii="Calibri" w:hAnsi="Calibri" w:cs="Calibri"/>
                <w:b/>
                <w:bCs/>
                <w:i/>
                <w:iCs/>
                <w:sz w:val="24"/>
                <w:szCs w:val="24"/>
                <w:lang w:val="uk-UA"/>
              </w:rPr>
              <w:t>Ціль</w:t>
            </w:r>
          </w:p>
        </w:tc>
        <w:tc>
          <w:tcPr>
            <w:tcW w:w="4786" w:type="dxa"/>
            <w:tcBorders>
              <w:top w:val="single" w:sz="4" w:space="0" w:color="BFBFBF"/>
              <w:left w:val="single" w:sz="4" w:space="0" w:color="BFBFBF"/>
              <w:bottom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b/>
                <w:bCs/>
                <w:i/>
                <w:iCs/>
                <w:sz w:val="24"/>
                <w:szCs w:val="24"/>
                <w:lang w:val="uk-UA"/>
              </w:rPr>
            </w:pPr>
            <w:r w:rsidRPr="005A7C1F">
              <w:rPr>
                <w:rFonts w:ascii="Calibri" w:hAnsi="Calibri" w:cs="Calibri"/>
                <w:b/>
                <w:bCs/>
                <w:i/>
                <w:iCs/>
                <w:sz w:val="24"/>
                <w:szCs w:val="24"/>
                <w:lang w:val="uk-UA"/>
              </w:rPr>
              <w:t>Спосіб досягнення</w:t>
            </w:r>
          </w:p>
        </w:tc>
      </w:tr>
      <w:tr w:rsidR="00F46B5F" w:rsidRPr="005A7C1F">
        <w:tblPrEx>
          <w:tblBorders>
            <w:top w:val="none" w:sz="0" w:space="0" w:color="auto"/>
            <w:bottom w:val="single" w:sz="4" w:space="0" w:color="BFBFBF"/>
          </w:tblBorders>
        </w:tblPrEx>
        <w:tc>
          <w:tcPr>
            <w:tcW w:w="4785" w:type="dxa"/>
            <w:tcBorders>
              <w:top w:val="single" w:sz="4" w:space="0" w:color="BFBFBF"/>
              <w:bottom w:val="single" w:sz="4" w:space="0" w:color="BFBFBF"/>
              <w:right w:val="single" w:sz="4" w:space="0" w:color="BFBFBF"/>
            </w:tcBorders>
            <w:tcMar>
              <w:top w:w="100" w:type="nil"/>
              <w:right w:w="100" w:type="nil"/>
            </w:tcMar>
          </w:tcPr>
          <w:p w:rsidR="00F46B5F" w:rsidRPr="005A7C1F" w:rsidRDefault="00B74AFC">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Не вказана.</w:t>
            </w:r>
          </w:p>
        </w:tc>
        <w:tc>
          <w:tcPr>
            <w:tcW w:w="4786" w:type="dxa"/>
            <w:tcBorders>
              <w:top w:val="single" w:sz="4" w:space="0" w:color="BFBFBF"/>
              <w:left w:val="single" w:sz="4" w:space="0" w:color="BFBFBF"/>
              <w:bottom w:val="single" w:sz="4" w:space="0" w:color="BFBFBF"/>
            </w:tcBorders>
            <w:tcMar>
              <w:top w:w="100" w:type="nil"/>
              <w:right w:w="100" w:type="nil"/>
            </w:tcMar>
          </w:tcPr>
          <w:p w:rsidR="00F46B5F" w:rsidRPr="005A7C1F" w:rsidRDefault="00B74AFC">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Не вказаний.</w:t>
            </w:r>
          </w:p>
        </w:tc>
      </w:tr>
    </w:tbl>
    <w:p w:rsidR="00F46B5F" w:rsidRPr="005A7C1F" w:rsidRDefault="000F361A">
      <w:pPr>
        <w:widowControl w:val="0"/>
        <w:numPr>
          <w:ilvl w:val="0"/>
          <w:numId w:val="7"/>
        </w:numPr>
        <w:autoSpaceDE w:val="0"/>
        <w:autoSpaceDN w:val="0"/>
        <w:adjustRightInd w:val="0"/>
        <w:spacing w:before="120" w:after="120" w:line="240" w:lineRule="auto"/>
        <w:ind w:left="714" w:right="-6" w:hanging="357"/>
        <w:rPr>
          <w:rFonts w:ascii="Calibri" w:hAnsi="Calibri" w:cs="Calibri"/>
          <w:b/>
          <w:bCs/>
          <w:sz w:val="24"/>
          <w:szCs w:val="24"/>
          <w:lang w:val="uk-UA"/>
        </w:rPr>
      </w:pPr>
      <w:proofErr w:type="spellStart"/>
      <w:r w:rsidRPr="005A7C1F">
        <w:rPr>
          <w:rFonts w:ascii="Calibri" w:hAnsi="Calibri" w:cs="Calibri"/>
          <w:b/>
          <w:bCs/>
          <w:sz w:val="24"/>
          <w:szCs w:val="24"/>
          <w:lang w:val="uk-UA"/>
        </w:rPr>
        <w:t>Корупціогенні</w:t>
      </w:r>
      <w:proofErr w:type="spellEnd"/>
      <w:r w:rsidRPr="005A7C1F">
        <w:rPr>
          <w:rFonts w:ascii="Calibri" w:hAnsi="Calibri" w:cs="Calibri"/>
          <w:b/>
          <w:bCs/>
          <w:sz w:val="24"/>
          <w:szCs w:val="24"/>
          <w:lang w:val="uk-UA"/>
        </w:rPr>
        <w:t xml:space="preserve"> чинники та норм</w:t>
      </w:r>
    </w:p>
    <w:tbl>
      <w:tblPr>
        <w:tblW w:w="9571" w:type="dxa"/>
        <w:tblBorders>
          <w:top w:val="single" w:sz="8" w:space="0" w:color="auto"/>
          <w:left w:val="nil"/>
          <w:right w:val="nil"/>
        </w:tblBorders>
        <w:tblLayout w:type="fixed"/>
        <w:tblLook w:val="0000" w:firstRow="0" w:lastRow="0" w:firstColumn="0" w:lastColumn="0" w:noHBand="0" w:noVBand="0"/>
      </w:tblPr>
      <w:tblGrid>
        <w:gridCol w:w="402"/>
        <w:gridCol w:w="6936"/>
        <w:gridCol w:w="2233"/>
      </w:tblGrid>
      <w:tr w:rsidR="00F46B5F" w:rsidRPr="005A7C1F" w:rsidTr="00A2366E">
        <w:tc>
          <w:tcPr>
            <w:tcW w:w="402" w:type="dxa"/>
            <w:tcBorders>
              <w:top w:val="single" w:sz="8" w:space="0" w:color="auto"/>
              <w:left w:val="single" w:sz="8" w:space="0" w:color="BFBFBF"/>
              <w:bottom w:val="single" w:sz="8" w:space="0" w:color="auto"/>
              <w:right w:val="single" w:sz="8" w:space="0" w:color="BFBFBF"/>
            </w:tcBorders>
            <w:tcMar>
              <w:top w:w="100" w:type="nil"/>
              <w:right w:w="100" w:type="nil"/>
            </w:tcMar>
          </w:tcPr>
          <w:p w:rsidR="00F46B5F" w:rsidRPr="005A7C1F" w:rsidRDefault="00F46B5F">
            <w:pPr>
              <w:widowControl w:val="0"/>
              <w:autoSpaceDE w:val="0"/>
              <w:autoSpaceDN w:val="0"/>
              <w:adjustRightInd w:val="0"/>
              <w:spacing w:after="0" w:line="240" w:lineRule="auto"/>
              <w:ind w:right="-6"/>
              <w:jc w:val="center"/>
              <w:rPr>
                <w:rFonts w:ascii="Calibri" w:hAnsi="Calibri" w:cs="Calibri"/>
                <w:b/>
                <w:bCs/>
                <w:i/>
                <w:iCs/>
                <w:sz w:val="24"/>
                <w:szCs w:val="24"/>
                <w:lang w:val="uk-UA"/>
              </w:rPr>
            </w:pPr>
          </w:p>
        </w:tc>
        <w:tc>
          <w:tcPr>
            <w:tcW w:w="6936" w:type="dxa"/>
            <w:tcBorders>
              <w:top w:val="single" w:sz="8" w:space="0" w:color="auto"/>
              <w:left w:val="single" w:sz="8" w:space="0" w:color="BFBFBF"/>
              <w:bottom w:val="single" w:sz="8" w:space="0" w:color="auto"/>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b/>
                <w:bCs/>
                <w:i/>
                <w:iCs/>
                <w:sz w:val="24"/>
                <w:szCs w:val="24"/>
                <w:lang w:val="uk-UA"/>
              </w:rPr>
            </w:pPr>
            <w:proofErr w:type="spellStart"/>
            <w:r w:rsidRPr="005A7C1F">
              <w:rPr>
                <w:rFonts w:ascii="Calibri" w:hAnsi="Calibri" w:cs="Calibri"/>
                <w:b/>
                <w:bCs/>
                <w:i/>
                <w:iCs/>
                <w:sz w:val="24"/>
                <w:szCs w:val="24"/>
                <w:lang w:val="uk-UA"/>
              </w:rPr>
              <w:t>Корупціогенний</w:t>
            </w:r>
            <w:proofErr w:type="spellEnd"/>
            <w:r w:rsidRPr="005A7C1F">
              <w:rPr>
                <w:rFonts w:ascii="Calibri" w:hAnsi="Calibri" w:cs="Calibri"/>
                <w:b/>
                <w:bCs/>
                <w:i/>
                <w:iCs/>
                <w:sz w:val="24"/>
                <w:szCs w:val="24"/>
                <w:lang w:val="uk-UA"/>
              </w:rPr>
              <w:t xml:space="preserve"> чинник</w:t>
            </w:r>
          </w:p>
        </w:tc>
        <w:tc>
          <w:tcPr>
            <w:tcW w:w="2233" w:type="dxa"/>
            <w:tcBorders>
              <w:top w:val="single" w:sz="8" w:space="0" w:color="auto"/>
              <w:left w:val="single" w:sz="8" w:space="0" w:color="BFBFBF"/>
              <w:bottom w:val="single" w:sz="8" w:space="0" w:color="auto"/>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b/>
                <w:bCs/>
                <w:i/>
                <w:iCs/>
                <w:sz w:val="24"/>
                <w:szCs w:val="24"/>
                <w:lang w:val="uk-UA"/>
              </w:rPr>
            </w:pPr>
            <w:r w:rsidRPr="005A7C1F">
              <w:rPr>
                <w:rFonts w:ascii="Calibri" w:hAnsi="Calibri" w:cs="Calibri"/>
                <w:b/>
                <w:bCs/>
                <w:i/>
                <w:iCs/>
                <w:sz w:val="24"/>
                <w:szCs w:val="24"/>
                <w:lang w:val="uk-UA"/>
              </w:rPr>
              <w:t>Кількість норм</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1.</w:t>
            </w:r>
          </w:p>
        </w:tc>
        <w:tc>
          <w:tcPr>
            <w:tcW w:w="6936"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p>
        </w:tc>
        <w:tc>
          <w:tcPr>
            <w:tcW w:w="2233"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374923" w:rsidRDefault="003B3A70" w:rsidP="00A2366E">
            <w:pPr>
              <w:jc w:val="center"/>
              <w:rPr>
                <w:sz w:val="24"/>
                <w:szCs w:val="24"/>
                <w:lang w:val="uk-UA"/>
              </w:rPr>
            </w:pPr>
            <w:r>
              <w:rPr>
                <w:sz w:val="24"/>
                <w:szCs w:val="24"/>
                <w:lang w:val="uk-UA"/>
              </w:rPr>
              <w:t>2</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2.</w:t>
            </w:r>
          </w:p>
        </w:tc>
        <w:tc>
          <w:tcPr>
            <w:tcW w:w="693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Порушення балансу інтересів та надмірні обтяження для одержувачів публічних послуг (надання невиправданих переваг суб’єктам господарювання)</w:t>
            </w:r>
          </w:p>
        </w:tc>
        <w:tc>
          <w:tcPr>
            <w:tcW w:w="223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3.</w:t>
            </w:r>
          </w:p>
        </w:tc>
        <w:tc>
          <w:tcPr>
            <w:tcW w:w="6936"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Прогалини правового регулювання</w:t>
            </w:r>
          </w:p>
        </w:tc>
        <w:tc>
          <w:tcPr>
            <w:tcW w:w="2233"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374923" w:rsidRDefault="003B3A70"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4.</w:t>
            </w:r>
          </w:p>
        </w:tc>
        <w:tc>
          <w:tcPr>
            <w:tcW w:w="693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Колізії в законодавстві</w:t>
            </w:r>
          </w:p>
        </w:tc>
        <w:tc>
          <w:tcPr>
            <w:tcW w:w="223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5.</w:t>
            </w:r>
          </w:p>
        </w:tc>
        <w:tc>
          <w:tcPr>
            <w:tcW w:w="6936"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Надмірна кількість контактів приватного сектору з органами влади, необхідних для виконання процедури</w:t>
            </w:r>
          </w:p>
        </w:tc>
        <w:tc>
          <w:tcPr>
            <w:tcW w:w="2233"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6.</w:t>
            </w:r>
          </w:p>
        </w:tc>
        <w:tc>
          <w:tcPr>
            <w:tcW w:w="693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Надмірна кількість органів влади, з якими має контакт приватний сектор згідно з процедурою</w:t>
            </w:r>
          </w:p>
        </w:tc>
        <w:tc>
          <w:tcPr>
            <w:tcW w:w="223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7.</w:t>
            </w:r>
          </w:p>
        </w:tc>
        <w:tc>
          <w:tcPr>
            <w:tcW w:w="6936"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Поєднання нормотворчих та контролюючих функцій в одному органі влади</w:t>
            </w:r>
          </w:p>
        </w:tc>
        <w:tc>
          <w:tcPr>
            <w:tcW w:w="2233"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8.</w:t>
            </w:r>
          </w:p>
        </w:tc>
        <w:tc>
          <w:tcPr>
            <w:tcW w:w="693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Конфлікт інтересів ініціаторів законопроекту, що може призвести до отримання неправомірної вигоди</w:t>
            </w:r>
          </w:p>
        </w:tc>
        <w:tc>
          <w:tcPr>
            <w:tcW w:w="223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C93279" w:rsidP="00A2366E">
            <w:pPr>
              <w:widowControl w:val="0"/>
              <w:autoSpaceDE w:val="0"/>
              <w:autoSpaceDN w:val="0"/>
              <w:adjustRightInd w:val="0"/>
              <w:spacing w:after="0" w:line="240" w:lineRule="auto"/>
              <w:ind w:right="-6"/>
              <w:jc w:val="center"/>
              <w:rPr>
                <w:rFonts w:ascii="Calibri" w:hAnsi="Calibri" w:cs="Calibri"/>
                <w:sz w:val="24"/>
                <w:szCs w:val="24"/>
                <w:lang w:val="uk-UA"/>
              </w:rPr>
            </w:pPr>
            <w:r w:rsidRPr="00374923">
              <w:rPr>
                <w:sz w:val="24"/>
                <w:szCs w:val="24"/>
                <w:lang w:val="uk-UA"/>
              </w:rPr>
              <w:t>Не виявлено</w:t>
            </w:r>
          </w:p>
        </w:tc>
      </w:tr>
      <w:tr w:rsidR="00A2366E" w:rsidRPr="005A7C1F" w:rsidTr="00A2366E">
        <w:tblPrEx>
          <w:tblBorders>
            <w:top w:val="none" w:sz="0" w:space="0" w:color="auto"/>
            <w:bottom w:val="single" w:sz="8" w:space="0" w:color="auto"/>
          </w:tblBorders>
        </w:tblPrEx>
        <w:tc>
          <w:tcPr>
            <w:tcW w:w="402" w:type="dxa"/>
            <w:tcBorders>
              <w:top w:val="single" w:sz="8" w:space="0" w:color="BFBFBF"/>
              <w:left w:val="single" w:sz="8" w:space="0" w:color="BFBFBF"/>
              <w:bottom w:val="single" w:sz="8" w:space="0" w:color="auto"/>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p>
        </w:tc>
        <w:tc>
          <w:tcPr>
            <w:tcW w:w="6936" w:type="dxa"/>
            <w:tcBorders>
              <w:top w:val="single" w:sz="8" w:space="0" w:color="BFBFBF"/>
              <w:left w:val="single" w:sz="8" w:space="0" w:color="BFBFBF"/>
              <w:bottom w:val="single" w:sz="8" w:space="0" w:color="auto"/>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Всього</w:t>
            </w:r>
          </w:p>
        </w:tc>
        <w:tc>
          <w:tcPr>
            <w:tcW w:w="2233" w:type="dxa"/>
            <w:tcBorders>
              <w:top w:val="single" w:sz="8" w:space="0" w:color="BFBFBF"/>
              <w:left w:val="single" w:sz="8" w:space="0" w:color="BFBFBF"/>
              <w:bottom w:val="single" w:sz="8" w:space="0" w:color="auto"/>
              <w:right w:val="single" w:sz="8" w:space="0" w:color="BFBFBF"/>
            </w:tcBorders>
            <w:tcMar>
              <w:top w:w="100" w:type="nil"/>
              <w:right w:w="100" w:type="nil"/>
            </w:tcMar>
          </w:tcPr>
          <w:p w:rsidR="00A2366E" w:rsidRPr="005A7C1F" w:rsidRDefault="00EB7FE1" w:rsidP="00A2366E">
            <w:pPr>
              <w:widowControl w:val="0"/>
              <w:autoSpaceDE w:val="0"/>
              <w:autoSpaceDN w:val="0"/>
              <w:adjustRightInd w:val="0"/>
              <w:spacing w:after="0" w:line="240" w:lineRule="auto"/>
              <w:ind w:right="-6"/>
              <w:jc w:val="center"/>
              <w:rPr>
                <w:rFonts w:ascii="Calibri" w:hAnsi="Calibri" w:cs="Calibri"/>
                <w:b/>
                <w:bCs/>
                <w:sz w:val="24"/>
                <w:szCs w:val="24"/>
                <w:lang w:val="uk-UA"/>
              </w:rPr>
            </w:pPr>
            <w:r>
              <w:rPr>
                <w:rFonts w:ascii="Calibri" w:hAnsi="Calibri" w:cs="Calibri"/>
                <w:b/>
                <w:bCs/>
                <w:sz w:val="24"/>
                <w:szCs w:val="24"/>
                <w:lang w:val="uk-UA"/>
              </w:rPr>
              <w:t>2</w:t>
            </w:r>
          </w:p>
        </w:tc>
      </w:tr>
    </w:tbl>
    <w:p w:rsidR="00F46B5F" w:rsidRPr="005A7C1F" w:rsidRDefault="000F361A">
      <w:pPr>
        <w:widowControl w:val="0"/>
        <w:numPr>
          <w:ilvl w:val="0"/>
          <w:numId w:val="8"/>
        </w:numPr>
        <w:autoSpaceDE w:val="0"/>
        <w:autoSpaceDN w:val="0"/>
        <w:adjustRightInd w:val="0"/>
        <w:spacing w:before="120" w:after="120" w:line="240" w:lineRule="auto"/>
        <w:ind w:left="714" w:right="-6" w:hanging="357"/>
        <w:rPr>
          <w:rFonts w:ascii="Calibri" w:hAnsi="Calibri" w:cs="Calibri"/>
          <w:b/>
          <w:bCs/>
          <w:sz w:val="24"/>
          <w:szCs w:val="24"/>
          <w:lang w:val="uk-UA"/>
        </w:rPr>
      </w:pPr>
      <w:r w:rsidRPr="005A7C1F">
        <w:rPr>
          <w:rFonts w:ascii="Calibri" w:hAnsi="Calibri" w:cs="Calibri"/>
          <w:b/>
          <w:bCs/>
          <w:sz w:val="24"/>
          <w:szCs w:val="24"/>
          <w:lang w:val="uk-UA"/>
        </w:rPr>
        <w:t>Ключові наслідки</w:t>
      </w:r>
    </w:p>
    <w:tbl>
      <w:tblPr>
        <w:tblW w:w="956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846"/>
        <w:gridCol w:w="4394"/>
        <w:gridCol w:w="4328"/>
      </w:tblGrid>
      <w:tr w:rsidR="00F46B5F" w:rsidRPr="005A7C1F" w:rsidTr="00B71517">
        <w:tc>
          <w:tcPr>
            <w:tcW w:w="846" w:type="dxa"/>
            <w:tcBorders>
              <w:top w:val="single" w:sz="4" w:space="0" w:color="BFBFBF"/>
              <w:bottom w:val="single" w:sz="4" w:space="0" w:color="BFBFBF"/>
              <w:right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sz w:val="24"/>
                <w:szCs w:val="24"/>
                <w:lang w:val="uk-UA"/>
              </w:rPr>
            </w:pPr>
            <w:r w:rsidRPr="005A7C1F">
              <w:rPr>
                <w:rFonts w:ascii="Calibri" w:hAnsi="Calibri" w:cs="Calibri"/>
                <w:sz w:val="24"/>
                <w:szCs w:val="24"/>
                <w:lang w:val="uk-UA"/>
              </w:rPr>
              <w:t>Норма акту</w:t>
            </w:r>
          </w:p>
        </w:tc>
        <w:tc>
          <w:tcPr>
            <w:tcW w:w="439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sz w:val="24"/>
                <w:szCs w:val="24"/>
                <w:lang w:val="uk-UA"/>
              </w:rPr>
            </w:pPr>
            <w:proofErr w:type="spellStart"/>
            <w:r w:rsidRPr="005A7C1F">
              <w:rPr>
                <w:rFonts w:ascii="Calibri" w:hAnsi="Calibri" w:cs="Calibri"/>
                <w:sz w:val="24"/>
                <w:szCs w:val="24"/>
                <w:lang w:val="uk-UA"/>
              </w:rPr>
              <w:t>Корупціогенний</w:t>
            </w:r>
            <w:proofErr w:type="spellEnd"/>
            <w:r w:rsidRPr="005A7C1F">
              <w:rPr>
                <w:rFonts w:ascii="Calibri" w:hAnsi="Calibri" w:cs="Calibri"/>
                <w:sz w:val="24"/>
                <w:szCs w:val="24"/>
                <w:lang w:val="uk-UA"/>
              </w:rPr>
              <w:t xml:space="preserve"> чинник</w:t>
            </w:r>
          </w:p>
        </w:tc>
        <w:tc>
          <w:tcPr>
            <w:tcW w:w="4328" w:type="dxa"/>
            <w:tcBorders>
              <w:top w:val="single" w:sz="4" w:space="0" w:color="BFBFBF"/>
              <w:left w:val="single" w:sz="4" w:space="0" w:color="BFBFBF"/>
              <w:bottom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sz w:val="24"/>
                <w:szCs w:val="24"/>
                <w:lang w:val="uk-UA"/>
              </w:rPr>
            </w:pPr>
            <w:r w:rsidRPr="005A7C1F">
              <w:rPr>
                <w:rFonts w:ascii="Calibri" w:hAnsi="Calibri" w:cs="Calibri"/>
                <w:sz w:val="24"/>
                <w:szCs w:val="24"/>
                <w:lang w:val="uk-UA"/>
              </w:rPr>
              <w:t>Наслідок</w:t>
            </w:r>
          </w:p>
        </w:tc>
      </w:tr>
      <w:tr w:rsidR="00F46B5F" w:rsidRPr="00DE6FE2" w:rsidTr="00B71517">
        <w:tblPrEx>
          <w:tblBorders>
            <w:top w:val="none" w:sz="0" w:space="0" w:color="auto"/>
            <w:bottom w:val="single" w:sz="4" w:space="0" w:color="BFBFBF"/>
          </w:tblBorders>
        </w:tblPrEx>
        <w:tc>
          <w:tcPr>
            <w:tcW w:w="846" w:type="dxa"/>
            <w:tcBorders>
              <w:top w:val="single" w:sz="4" w:space="0" w:color="BFBFBF"/>
              <w:bottom w:val="single" w:sz="4" w:space="0" w:color="BFBFBF"/>
              <w:right w:val="single" w:sz="4" w:space="0" w:color="BFBFBF"/>
            </w:tcBorders>
            <w:tcMar>
              <w:top w:w="100" w:type="nil"/>
              <w:right w:w="100" w:type="nil"/>
            </w:tcMar>
          </w:tcPr>
          <w:p w:rsidR="00F46B5F" w:rsidRPr="005A7C1F" w:rsidRDefault="00B71517">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5</w:t>
            </w:r>
          </w:p>
        </w:tc>
        <w:tc>
          <w:tcPr>
            <w:tcW w:w="439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B71517" w:rsidRDefault="00B71517" w:rsidP="00B71517">
            <w:pPr>
              <w:widowControl w:val="0"/>
              <w:autoSpaceDE w:val="0"/>
              <w:autoSpaceDN w:val="0"/>
              <w:adjustRightInd w:val="0"/>
              <w:spacing w:before="120" w:after="0" w:line="240" w:lineRule="auto"/>
              <w:ind w:right="-6"/>
              <w:jc w:val="both"/>
              <w:rPr>
                <w:rFonts w:ascii="Calibri" w:hAnsi="Calibri" w:cs="Calibri"/>
                <w:b/>
                <w:lang w:val="uk-UA"/>
              </w:rPr>
            </w:pPr>
            <w:r w:rsidRPr="00B71517">
              <w:rPr>
                <w:rFonts w:ascii="Calibri" w:hAnsi="Calibri" w:cs="Calibri"/>
                <w:b/>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r w:rsidRPr="00B71517">
              <w:rPr>
                <w:rFonts w:ascii="Calibri" w:hAnsi="Calibri" w:cs="Calibri"/>
                <w:b/>
                <w:lang w:val="uk-UA"/>
              </w:rPr>
              <w:t>:</w:t>
            </w:r>
          </w:p>
          <w:p w:rsidR="00B71517" w:rsidRPr="00B71517" w:rsidRDefault="00B71517" w:rsidP="00B71517">
            <w:pPr>
              <w:widowControl w:val="0"/>
              <w:autoSpaceDE w:val="0"/>
              <w:autoSpaceDN w:val="0"/>
              <w:adjustRightInd w:val="0"/>
              <w:spacing w:before="120" w:after="0" w:line="240" w:lineRule="auto"/>
              <w:ind w:right="-6"/>
              <w:jc w:val="both"/>
              <w:rPr>
                <w:rFonts w:ascii="Calibri" w:hAnsi="Calibri" w:cs="Calibri"/>
                <w:lang w:val="uk-UA"/>
              </w:rPr>
            </w:pPr>
            <w:r w:rsidRPr="00B71517">
              <w:rPr>
                <w:rFonts w:ascii="Calibri" w:hAnsi="Calibri" w:cs="Calibri"/>
                <w:bCs/>
                <w:iCs/>
                <w:lang w:val="uk-UA"/>
              </w:rPr>
              <w:t xml:space="preserve">Постановою надається право уповноваженому органу (Адміністрації </w:t>
            </w:r>
            <w:proofErr w:type="spellStart"/>
            <w:r w:rsidRPr="00B71517">
              <w:rPr>
                <w:rFonts w:ascii="Calibri" w:hAnsi="Calibri" w:cs="Calibri"/>
                <w:bCs/>
                <w:iCs/>
                <w:lang w:val="uk-UA"/>
              </w:rPr>
              <w:t>Держспецзв'язку</w:t>
            </w:r>
            <w:proofErr w:type="spellEnd"/>
            <w:r w:rsidRPr="00B71517">
              <w:rPr>
                <w:rFonts w:ascii="Calibri" w:hAnsi="Calibri" w:cs="Calibri"/>
                <w:bCs/>
                <w:iCs/>
                <w:lang w:val="uk-UA"/>
              </w:rPr>
              <w:t xml:space="preserve">, регіонального органу, територіального підрозділу, установі чи закладу </w:t>
            </w:r>
            <w:proofErr w:type="spellStart"/>
            <w:r w:rsidRPr="00B71517">
              <w:rPr>
                <w:rFonts w:ascii="Calibri" w:hAnsi="Calibri" w:cs="Calibri"/>
                <w:bCs/>
                <w:iCs/>
                <w:lang w:val="uk-UA"/>
              </w:rPr>
              <w:t>Держспецзв'язку</w:t>
            </w:r>
            <w:proofErr w:type="spellEnd"/>
            <w:r w:rsidRPr="00B71517">
              <w:rPr>
                <w:rFonts w:ascii="Calibri" w:hAnsi="Calibri" w:cs="Calibri"/>
                <w:bCs/>
                <w:iCs/>
                <w:lang w:val="uk-UA"/>
              </w:rPr>
              <w:t xml:space="preserve"> за останнім місцем проходження служби), який відповідає за виплату одноразової грошової </w:t>
            </w:r>
            <w:r w:rsidRPr="00B71517">
              <w:rPr>
                <w:rFonts w:ascii="Calibri" w:hAnsi="Calibri" w:cs="Calibri"/>
                <w:lang w:val="uk-UA"/>
              </w:rPr>
              <w:t>допомоги, однак чітких підстав для такої відмови у постанові не вказано.</w:t>
            </w:r>
          </w:p>
          <w:p w:rsidR="00DE6FE2" w:rsidRPr="00DE6FE2" w:rsidRDefault="00B71517" w:rsidP="00B71517">
            <w:pPr>
              <w:widowControl w:val="0"/>
              <w:autoSpaceDE w:val="0"/>
              <w:autoSpaceDN w:val="0"/>
              <w:adjustRightInd w:val="0"/>
              <w:spacing w:before="120" w:after="0" w:line="240" w:lineRule="auto"/>
              <w:ind w:right="-6"/>
              <w:jc w:val="both"/>
              <w:rPr>
                <w:sz w:val="24"/>
                <w:szCs w:val="24"/>
                <w:lang w:val="uk-UA"/>
              </w:rPr>
            </w:pPr>
            <w:r w:rsidRPr="00B71517">
              <w:rPr>
                <w:rFonts w:ascii="Calibri" w:hAnsi="Calibri" w:cs="Calibri"/>
                <w:lang w:val="uk-UA"/>
              </w:rPr>
              <w:t>Постанова містить лише вимогу щодо «обґрунтованості» такої відмови уповноваженого органу, однак критерії обґрунтованості у постанові відсутні.</w:t>
            </w:r>
          </w:p>
        </w:tc>
        <w:tc>
          <w:tcPr>
            <w:tcW w:w="4328" w:type="dxa"/>
            <w:tcBorders>
              <w:top w:val="single" w:sz="4" w:space="0" w:color="BFBFBF"/>
              <w:left w:val="single" w:sz="4" w:space="0" w:color="BFBFBF"/>
              <w:bottom w:val="single" w:sz="4" w:space="0" w:color="BFBFBF"/>
            </w:tcBorders>
            <w:tcMar>
              <w:top w:w="100" w:type="nil"/>
              <w:right w:w="100" w:type="nil"/>
            </w:tcMar>
          </w:tcPr>
          <w:p w:rsidR="00F46B5F" w:rsidRPr="00B71517" w:rsidRDefault="00B71517" w:rsidP="00B74AFC">
            <w:pPr>
              <w:pStyle w:val="1"/>
              <w:widowControl w:val="0"/>
              <w:numPr>
                <w:ilvl w:val="0"/>
                <w:numId w:val="11"/>
              </w:numPr>
              <w:autoSpaceDE w:val="0"/>
              <w:autoSpaceDN w:val="0"/>
              <w:adjustRightInd w:val="0"/>
              <w:spacing w:before="120" w:after="0" w:line="240" w:lineRule="auto"/>
              <w:ind w:left="0" w:right="-6"/>
              <w:jc w:val="both"/>
              <w:rPr>
                <w:rFonts w:cs="Calibri"/>
                <w:lang w:val="uk-UA"/>
              </w:rPr>
            </w:pPr>
            <w:r w:rsidRPr="00B71517">
              <w:rPr>
                <w:rFonts w:cs="Calibri"/>
                <w:lang w:val="uk-UA"/>
              </w:rPr>
              <w:t>Вказана ситуація</w:t>
            </w:r>
            <w:r w:rsidRPr="00B71517">
              <w:rPr>
                <w:rFonts w:cs="Calibri"/>
                <w:lang w:val="uk-UA"/>
              </w:rPr>
              <w:t xml:space="preserve"> створює корупційні ризики щодо вільного тлумачення права на «обґрунтовану відмову» уповноваженим органом, що може призвести до вимагання останнім або пропонування йому матеріального заохочення (хабаря) задля прийняття ним позитивного рішення щодо виплати допомоги.</w:t>
            </w:r>
          </w:p>
        </w:tc>
      </w:tr>
      <w:tr w:rsidR="00B36BE8" w:rsidRPr="00B36BE8" w:rsidTr="00B71517">
        <w:tblPrEx>
          <w:tblBorders>
            <w:top w:val="none" w:sz="0" w:space="0" w:color="auto"/>
            <w:bottom w:val="single" w:sz="4" w:space="0" w:color="BFBFBF"/>
          </w:tblBorders>
        </w:tblPrEx>
        <w:tc>
          <w:tcPr>
            <w:tcW w:w="846" w:type="dxa"/>
            <w:tcBorders>
              <w:top w:val="single" w:sz="4" w:space="0" w:color="BFBFBF"/>
              <w:bottom w:val="single" w:sz="4" w:space="0" w:color="BFBFBF"/>
              <w:right w:val="single" w:sz="4" w:space="0" w:color="BFBFBF"/>
            </w:tcBorders>
            <w:tcMar>
              <w:top w:w="100" w:type="nil"/>
              <w:right w:w="100" w:type="nil"/>
            </w:tcMar>
          </w:tcPr>
          <w:p w:rsidR="00B36BE8" w:rsidRDefault="00B36BE8">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8</w:t>
            </w:r>
          </w:p>
        </w:tc>
        <w:tc>
          <w:tcPr>
            <w:tcW w:w="4394" w:type="dxa"/>
            <w:tcBorders>
              <w:top w:val="single" w:sz="4" w:space="0" w:color="BFBFBF"/>
              <w:left w:val="single" w:sz="4" w:space="0" w:color="BFBFBF"/>
              <w:bottom w:val="single" w:sz="4" w:space="0" w:color="BFBFBF"/>
              <w:right w:val="single" w:sz="4" w:space="0" w:color="BFBFBF"/>
            </w:tcBorders>
            <w:tcMar>
              <w:top w:w="100" w:type="nil"/>
              <w:right w:w="100" w:type="nil"/>
            </w:tcMar>
          </w:tcPr>
          <w:p w:rsidR="003B3A70" w:rsidRDefault="003B3A70" w:rsidP="003B3A70">
            <w:pPr>
              <w:widowControl w:val="0"/>
              <w:autoSpaceDE w:val="0"/>
              <w:autoSpaceDN w:val="0"/>
              <w:adjustRightInd w:val="0"/>
              <w:spacing w:before="120" w:after="0" w:line="240" w:lineRule="auto"/>
              <w:ind w:right="-6"/>
              <w:jc w:val="both"/>
              <w:rPr>
                <w:rFonts w:ascii="Calibri" w:hAnsi="Calibri" w:cs="Calibri"/>
                <w:b/>
                <w:lang w:val="uk-UA"/>
              </w:rPr>
            </w:pPr>
            <w:r w:rsidRPr="00B71517">
              <w:rPr>
                <w:rFonts w:ascii="Calibri" w:hAnsi="Calibri" w:cs="Calibri"/>
                <w:b/>
                <w:lang w:val="uk-UA"/>
              </w:rPr>
              <w:t xml:space="preserve">Широта адміністративного розсуду та </w:t>
            </w:r>
            <w:r w:rsidRPr="00B71517">
              <w:rPr>
                <w:rFonts w:ascii="Calibri" w:hAnsi="Calibri" w:cs="Calibri"/>
                <w:b/>
                <w:lang w:val="uk-UA"/>
              </w:rPr>
              <w:lastRenderedPageBreak/>
              <w:t>дискреційні повноваження (нечітке визначення функцій, прав, обов'язків і відповідальності органів влади):</w:t>
            </w:r>
          </w:p>
          <w:p w:rsidR="00B36BE8" w:rsidRPr="00B71517" w:rsidRDefault="00B36BE8" w:rsidP="00B36BE8">
            <w:pPr>
              <w:widowControl w:val="0"/>
              <w:autoSpaceDE w:val="0"/>
              <w:autoSpaceDN w:val="0"/>
              <w:adjustRightInd w:val="0"/>
              <w:spacing w:before="120" w:after="0" w:line="240" w:lineRule="auto"/>
              <w:ind w:right="-6"/>
              <w:jc w:val="both"/>
              <w:rPr>
                <w:rFonts w:ascii="Calibri" w:hAnsi="Calibri" w:cs="Calibri"/>
                <w:b/>
                <w:lang w:val="uk-UA"/>
              </w:rPr>
            </w:pPr>
            <w:r w:rsidRPr="00B36BE8">
              <w:rPr>
                <w:rFonts w:ascii="Calibri" w:hAnsi="Calibri" w:cs="Calibri"/>
                <w:lang w:val="uk-UA"/>
              </w:rPr>
              <w:t xml:space="preserve">У постанові зазначається, що </w:t>
            </w:r>
            <w:r w:rsidRPr="00B36BE8">
              <w:rPr>
                <w:rFonts w:ascii="Calibri" w:hAnsi="Calibri" w:cs="Calibri"/>
                <w:sz w:val="24"/>
                <w:szCs w:val="24"/>
                <w:lang w:val="uk-UA"/>
              </w:rPr>
              <w:t>рішення</w:t>
            </w:r>
            <w:r w:rsidRPr="00271148">
              <w:rPr>
                <w:rFonts w:ascii="Calibri" w:hAnsi="Calibri" w:cs="Calibri"/>
                <w:sz w:val="24"/>
                <w:szCs w:val="24"/>
                <w:lang w:val="uk-UA"/>
              </w:rPr>
              <w:t xml:space="preserve"> про відмову у призначенні грошової допомоги може бути оскаржено </w:t>
            </w:r>
            <w:r>
              <w:rPr>
                <w:rFonts w:ascii="Calibri" w:hAnsi="Calibri" w:cs="Calibri"/>
                <w:sz w:val="24"/>
                <w:szCs w:val="24"/>
                <w:lang w:val="uk-UA"/>
              </w:rPr>
              <w:t>«</w:t>
            </w:r>
            <w:r w:rsidRPr="00271148">
              <w:rPr>
                <w:rFonts w:ascii="Calibri" w:hAnsi="Calibri" w:cs="Calibri"/>
                <w:sz w:val="24"/>
                <w:szCs w:val="24"/>
                <w:lang w:val="uk-UA"/>
              </w:rPr>
              <w:t>в установленому порядку</w:t>
            </w:r>
            <w:r>
              <w:rPr>
                <w:rFonts w:ascii="Calibri" w:hAnsi="Calibri" w:cs="Calibri"/>
                <w:sz w:val="24"/>
                <w:szCs w:val="24"/>
                <w:lang w:val="uk-UA"/>
              </w:rPr>
              <w:t>», а не в судовому порядку</w:t>
            </w:r>
            <w:r>
              <w:rPr>
                <w:rFonts w:ascii="Calibri" w:hAnsi="Calibri" w:cs="Calibri"/>
                <w:sz w:val="24"/>
                <w:szCs w:val="24"/>
                <w:lang w:val="uk-UA"/>
              </w:rPr>
              <w:t>.</w:t>
            </w:r>
          </w:p>
        </w:tc>
        <w:tc>
          <w:tcPr>
            <w:tcW w:w="4328" w:type="dxa"/>
            <w:tcBorders>
              <w:top w:val="single" w:sz="4" w:space="0" w:color="BFBFBF"/>
              <w:left w:val="single" w:sz="4" w:space="0" w:color="BFBFBF"/>
              <w:bottom w:val="single" w:sz="4" w:space="0" w:color="BFBFBF"/>
            </w:tcBorders>
            <w:tcMar>
              <w:top w:w="100" w:type="nil"/>
              <w:right w:w="100" w:type="nil"/>
            </w:tcMar>
          </w:tcPr>
          <w:p w:rsidR="00B36BE8" w:rsidRPr="00B71517" w:rsidRDefault="00B36BE8" w:rsidP="00B36BE8">
            <w:pPr>
              <w:pStyle w:val="1"/>
              <w:widowControl w:val="0"/>
              <w:numPr>
                <w:ilvl w:val="0"/>
                <w:numId w:val="11"/>
              </w:numPr>
              <w:autoSpaceDE w:val="0"/>
              <w:autoSpaceDN w:val="0"/>
              <w:adjustRightInd w:val="0"/>
              <w:spacing w:before="120" w:after="0" w:line="240" w:lineRule="auto"/>
              <w:ind w:left="0" w:right="-6"/>
              <w:jc w:val="both"/>
              <w:rPr>
                <w:rFonts w:cs="Calibri"/>
                <w:lang w:val="uk-UA"/>
              </w:rPr>
            </w:pPr>
            <w:r>
              <w:rPr>
                <w:rFonts w:cs="Calibri"/>
                <w:sz w:val="24"/>
                <w:szCs w:val="24"/>
                <w:lang w:val="uk-UA"/>
              </w:rPr>
              <w:lastRenderedPageBreak/>
              <w:t>Вказане формулювання</w:t>
            </w:r>
            <w:r>
              <w:rPr>
                <w:rFonts w:cs="Calibri"/>
                <w:sz w:val="24"/>
                <w:szCs w:val="24"/>
                <w:lang w:val="uk-UA"/>
              </w:rPr>
              <w:t xml:space="preserve"> створює ризики </w:t>
            </w:r>
            <w:r>
              <w:rPr>
                <w:rFonts w:cs="Calibri"/>
                <w:sz w:val="24"/>
                <w:szCs w:val="24"/>
                <w:lang w:val="uk-UA"/>
              </w:rPr>
              <w:lastRenderedPageBreak/>
              <w:t xml:space="preserve">для різнотлумачення </w:t>
            </w:r>
            <w:r>
              <w:rPr>
                <w:rFonts w:cs="Calibri"/>
                <w:sz w:val="24"/>
                <w:szCs w:val="24"/>
                <w:lang w:val="uk-UA"/>
              </w:rPr>
              <w:t xml:space="preserve">наведеної </w:t>
            </w:r>
            <w:r>
              <w:rPr>
                <w:rFonts w:cs="Calibri"/>
                <w:sz w:val="24"/>
                <w:szCs w:val="24"/>
                <w:lang w:val="uk-UA"/>
              </w:rPr>
              <w:t xml:space="preserve">норми </w:t>
            </w:r>
            <w:r>
              <w:rPr>
                <w:rFonts w:cs="Calibri"/>
                <w:sz w:val="24"/>
                <w:szCs w:val="24"/>
                <w:lang w:val="uk-UA"/>
              </w:rPr>
              <w:t>щодо</w:t>
            </w:r>
            <w:r>
              <w:rPr>
                <w:rFonts w:cs="Calibri"/>
                <w:sz w:val="24"/>
                <w:szCs w:val="24"/>
                <w:lang w:val="uk-UA"/>
              </w:rPr>
              <w:t xml:space="preserve"> оскарження</w:t>
            </w:r>
            <w:r>
              <w:rPr>
                <w:rFonts w:cs="Calibri"/>
                <w:sz w:val="24"/>
                <w:szCs w:val="24"/>
                <w:lang w:val="uk-UA"/>
              </w:rPr>
              <w:t xml:space="preserve"> рішення про відмову у виплаті одноразової грошової допомоги, оскільки з неї не є чітко зрозумілим, чи має особа право на оскарження такого рішення уповноваженого органу у судовому порядку</w:t>
            </w:r>
            <w:r w:rsidR="007E7376">
              <w:rPr>
                <w:rFonts w:cs="Calibri"/>
                <w:sz w:val="24"/>
                <w:szCs w:val="24"/>
                <w:lang w:val="uk-UA"/>
              </w:rPr>
              <w:t xml:space="preserve"> чи ні</w:t>
            </w:r>
            <w:r>
              <w:rPr>
                <w:rFonts w:cs="Calibri"/>
                <w:sz w:val="24"/>
                <w:szCs w:val="24"/>
                <w:lang w:val="uk-UA"/>
              </w:rPr>
              <w:t>.</w:t>
            </w:r>
          </w:p>
        </w:tc>
      </w:tr>
    </w:tbl>
    <w:p w:rsidR="00F46B5F" w:rsidRPr="005A7C1F" w:rsidRDefault="000F361A">
      <w:pPr>
        <w:widowControl w:val="0"/>
        <w:numPr>
          <w:ilvl w:val="0"/>
          <w:numId w:val="9"/>
        </w:numPr>
        <w:autoSpaceDE w:val="0"/>
        <w:autoSpaceDN w:val="0"/>
        <w:adjustRightInd w:val="0"/>
        <w:spacing w:before="120" w:after="0" w:line="240" w:lineRule="auto"/>
        <w:ind w:right="-6"/>
        <w:rPr>
          <w:rFonts w:ascii="Calibri" w:hAnsi="Calibri" w:cs="Calibri"/>
          <w:b/>
          <w:bCs/>
          <w:sz w:val="24"/>
          <w:szCs w:val="24"/>
          <w:lang w:val="uk-UA"/>
        </w:rPr>
      </w:pPr>
      <w:r w:rsidRPr="005A7C1F">
        <w:rPr>
          <w:rFonts w:ascii="Calibri" w:hAnsi="Calibri" w:cs="Calibri"/>
          <w:b/>
          <w:bCs/>
          <w:sz w:val="24"/>
          <w:szCs w:val="24"/>
          <w:lang w:val="uk-UA"/>
        </w:rPr>
        <w:lastRenderedPageBreak/>
        <w:t xml:space="preserve">Суб’єкти корупційних відносин </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4"/>
          <w:szCs w:val="24"/>
          <w:lang w:val="uk-UA"/>
        </w:rPr>
      </w:pPr>
      <w:r w:rsidRPr="005A7C1F">
        <w:rPr>
          <w:rFonts w:ascii="Calibri" w:hAnsi="Calibri" w:cs="Calibri"/>
          <w:b/>
          <w:bCs/>
          <w:i/>
          <w:iCs/>
          <w:sz w:val="24"/>
          <w:szCs w:val="24"/>
          <w:lang w:val="uk-UA"/>
        </w:rPr>
        <w:t>Хто може отримувати корупційні вигод</w:t>
      </w:r>
      <w:bookmarkStart w:id="0" w:name="_GoBack"/>
      <w:bookmarkEnd w:id="0"/>
      <w:r w:rsidRPr="005A7C1F">
        <w:rPr>
          <w:rFonts w:ascii="Calibri" w:hAnsi="Calibri" w:cs="Calibri"/>
          <w:b/>
          <w:bCs/>
          <w:i/>
          <w:iCs/>
          <w:sz w:val="24"/>
          <w:szCs w:val="24"/>
          <w:lang w:val="uk-UA"/>
        </w:rPr>
        <w:t>и:</w:t>
      </w:r>
      <w:r w:rsidRPr="005A7C1F">
        <w:rPr>
          <w:rFonts w:ascii="Calibri" w:hAnsi="Calibri" w:cs="Calibri"/>
          <w:sz w:val="24"/>
          <w:szCs w:val="24"/>
          <w:lang w:val="uk-UA"/>
        </w:rPr>
        <w:t xml:space="preserve"> </w:t>
      </w:r>
      <w:r w:rsidR="00B71517" w:rsidRPr="00066791">
        <w:rPr>
          <w:rFonts w:ascii="Calibri" w:hAnsi="Calibri" w:cs="Calibri"/>
          <w:bCs/>
          <w:iCs/>
          <w:sz w:val="24"/>
          <w:szCs w:val="24"/>
          <w:lang w:val="uk-UA"/>
        </w:rPr>
        <w:t xml:space="preserve">Адміністрації </w:t>
      </w:r>
      <w:proofErr w:type="spellStart"/>
      <w:r w:rsidR="00B71517" w:rsidRPr="00066791">
        <w:rPr>
          <w:rFonts w:ascii="Calibri" w:hAnsi="Calibri" w:cs="Calibri"/>
          <w:bCs/>
          <w:iCs/>
          <w:sz w:val="24"/>
          <w:szCs w:val="24"/>
          <w:lang w:val="uk-UA"/>
        </w:rPr>
        <w:t>Держспецзв'язку</w:t>
      </w:r>
      <w:proofErr w:type="spellEnd"/>
      <w:r w:rsidR="00B71517" w:rsidRPr="00066791">
        <w:rPr>
          <w:rFonts w:ascii="Calibri" w:hAnsi="Calibri" w:cs="Calibri"/>
          <w:bCs/>
          <w:iCs/>
          <w:sz w:val="24"/>
          <w:szCs w:val="24"/>
          <w:lang w:val="uk-UA"/>
        </w:rPr>
        <w:t>, регіонального органу, територіального підрозділу, установ</w:t>
      </w:r>
      <w:r w:rsidR="00B71517">
        <w:rPr>
          <w:rFonts w:ascii="Calibri" w:hAnsi="Calibri" w:cs="Calibri"/>
          <w:bCs/>
          <w:iCs/>
          <w:sz w:val="24"/>
          <w:szCs w:val="24"/>
          <w:lang w:val="uk-UA"/>
        </w:rPr>
        <w:t>і</w:t>
      </w:r>
      <w:r w:rsidR="00B71517" w:rsidRPr="00066791">
        <w:rPr>
          <w:rFonts w:ascii="Calibri" w:hAnsi="Calibri" w:cs="Calibri"/>
          <w:bCs/>
          <w:iCs/>
          <w:sz w:val="24"/>
          <w:szCs w:val="24"/>
          <w:lang w:val="uk-UA"/>
        </w:rPr>
        <w:t xml:space="preserve"> чи закладу </w:t>
      </w:r>
      <w:proofErr w:type="spellStart"/>
      <w:r w:rsidR="00B71517" w:rsidRPr="00066791">
        <w:rPr>
          <w:rFonts w:ascii="Calibri" w:hAnsi="Calibri" w:cs="Calibri"/>
          <w:bCs/>
          <w:iCs/>
          <w:sz w:val="24"/>
          <w:szCs w:val="24"/>
          <w:lang w:val="uk-UA"/>
        </w:rPr>
        <w:t>Держспецзв'язку</w:t>
      </w:r>
      <w:proofErr w:type="spellEnd"/>
      <w:r w:rsidR="00B71517" w:rsidRPr="00066791">
        <w:rPr>
          <w:rFonts w:ascii="Calibri" w:hAnsi="Calibri" w:cs="Calibri"/>
          <w:bCs/>
          <w:iCs/>
          <w:sz w:val="24"/>
          <w:szCs w:val="24"/>
          <w:lang w:val="uk-UA"/>
        </w:rPr>
        <w:t xml:space="preserve"> за останнім місцем проходження служби</w:t>
      </w:r>
      <w:r w:rsidR="00B71517">
        <w:rPr>
          <w:rFonts w:ascii="Calibri" w:hAnsi="Calibri" w:cs="Calibri"/>
          <w:bCs/>
          <w:iCs/>
          <w:sz w:val="24"/>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4"/>
          <w:szCs w:val="24"/>
          <w:lang w:val="uk-UA"/>
        </w:rPr>
      </w:pPr>
      <w:r w:rsidRPr="005A7C1F">
        <w:rPr>
          <w:rFonts w:ascii="Calibri" w:hAnsi="Calibri" w:cs="Calibri"/>
          <w:b/>
          <w:bCs/>
          <w:i/>
          <w:iCs/>
          <w:sz w:val="24"/>
          <w:szCs w:val="24"/>
          <w:lang w:val="uk-UA"/>
        </w:rPr>
        <w:t>Методологія оцінки обсягу корупційної вигоди та результати оцінки:</w:t>
      </w:r>
      <w:r w:rsidRPr="005A7C1F">
        <w:rPr>
          <w:rFonts w:ascii="Calibri" w:hAnsi="Calibri" w:cs="Calibri"/>
          <w:sz w:val="24"/>
          <w:szCs w:val="24"/>
          <w:lang w:val="uk-UA"/>
        </w:rPr>
        <w:t xml:space="preserve"> </w:t>
      </w:r>
      <w:r w:rsidR="00B71517">
        <w:rPr>
          <w:sz w:val="24"/>
          <w:szCs w:val="24"/>
          <w:lang w:val="uk-UA"/>
        </w:rPr>
        <w:t>Н</w:t>
      </w:r>
      <w:r w:rsidR="00BA1FF9" w:rsidRPr="001E42A5">
        <w:rPr>
          <w:sz w:val="24"/>
          <w:szCs w:val="24"/>
          <w:lang w:val="uk-UA"/>
        </w:rPr>
        <w:t>а стадії оцінки</w:t>
      </w:r>
      <w:r w:rsidR="00BA1FF9">
        <w:rPr>
          <w:sz w:val="26"/>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b/>
          <w:bCs/>
          <w:i/>
          <w:iCs/>
          <w:sz w:val="24"/>
          <w:szCs w:val="24"/>
          <w:lang w:val="uk-UA"/>
        </w:rPr>
      </w:pPr>
      <w:r w:rsidRPr="005A7C1F">
        <w:rPr>
          <w:rFonts w:ascii="Calibri" w:hAnsi="Calibri" w:cs="Calibri"/>
          <w:b/>
          <w:bCs/>
          <w:i/>
          <w:iCs/>
          <w:sz w:val="24"/>
          <w:szCs w:val="24"/>
          <w:lang w:val="uk-UA"/>
        </w:rPr>
        <w:t xml:space="preserve">Хто платитиме корупційні внески: </w:t>
      </w:r>
      <w:r w:rsidR="00B71517">
        <w:rPr>
          <w:rFonts w:ascii="Calibri" w:hAnsi="Calibri" w:cs="Calibri"/>
          <w:sz w:val="24"/>
          <w:szCs w:val="24"/>
          <w:lang w:val="uk-UA"/>
        </w:rPr>
        <w:t>Ос</w:t>
      </w:r>
      <w:r w:rsidR="00B71517" w:rsidRPr="000C002B">
        <w:rPr>
          <w:rFonts w:ascii="Calibri" w:hAnsi="Calibri" w:cs="Calibri"/>
          <w:sz w:val="24"/>
          <w:szCs w:val="24"/>
          <w:lang w:val="uk-UA"/>
        </w:rPr>
        <w:t>оби рядового чи начальницького складу Державн</w:t>
      </w:r>
      <w:r w:rsidR="00B71517">
        <w:rPr>
          <w:rFonts w:ascii="Calibri" w:hAnsi="Calibri" w:cs="Calibri"/>
          <w:sz w:val="24"/>
          <w:szCs w:val="24"/>
          <w:lang w:val="uk-UA"/>
        </w:rPr>
        <w:t>ої</w:t>
      </w:r>
      <w:r w:rsidR="00B71517" w:rsidRPr="000C002B">
        <w:rPr>
          <w:rFonts w:ascii="Calibri" w:hAnsi="Calibri" w:cs="Calibri"/>
          <w:sz w:val="24"/>
          <w:szCs w:val="24"/>
          <w:lang w:val="uk-UA"/>
        </w:rPr>
        <w:t xml:space="preserve"> служб</w:t>
      </w:r>
      <w:r w:rsidR="00B71517">
        <w:rPr>
          <w:rFonts w:ascii="Calibri" w:hAnsi="Calibri" w:cs="Calibri"/>
          <w:sz w:val="24"/>
          <w:szCs w:val="24"/>
          <w:lang w:val="uk-UA"/>
        </w:rPr>
        <w:t>и</w:t>
      </w:r>
      <w:r w:rsidR="00B71517" w:rsidRPr="000C002B">
        <w:rPr>
          <w:rFonts w:ascii="Calibri" w:hAnsi="Calibri" w:cs="Calibri"/>
          <w:sz w:val="24"/>
          <w:szCs w:val="24"/>
          <w:lang w:val="uk-UA"/>
        </w:rPr>
        <w:t xml:space="preserve"> спеціального зв’язку та захисту інформації</w:t>
      </w:r>
      <w:r w:rsidR="00B71517">
        <w:rPr>
          <w:rFonts w:ascii="Calibri" w:hAnsi="Calibri" w:cs="Calibri"/>
          <w:sz w:val="24"/>
          <w:szCs w:val="24"/>
          <w:lang w:val="uk-UA"/>
        </w:rPr>
        <w:t>, які отримали поранення, інвалідність при несенні служби, або, у разі загибелі, члени їх сімей.</w:t>
      </w:r>
    </w:p>
    <w:p w:rsidR="00F46B5F" w:rsidRPr="005A7C1F" w:rsidRDefault="000F361A">
      <w:pPr>
        <w:widowControl w:val="0"/>
        <w:numPr>
          <w:ilvl w:val="0"/>
          <w:numId w:val="10"/>
        </w:numPr>
        <w:autoSpaceDE w:val="0"/>
        <w:autoSpaceDN w:val="0"/>
        <w:adjustRightInd w:val="0"/>
        <w:spacing w:before="120" w:after="0" w:line="240" w:lineRule="auto"/>
        <w:ind w:left="714" w:right="-6" w:hanging="357"/>
        <w:jc w:val="both"/>
        <w:rPr>
          <w:rFonts w:ascii="Calibri" w:hAnsi="Calibri" w:cs="Calibri"/>
          <w:b/>
          <w:bCs/>
          <w:sz w:val="24"/>
          <w:szCs w:val="24"/>
          <w:lang w:val="uk-UA"/>
        </w:rPr>
      </w:pPr>
      <w:r w:rsidRPr="005A7C1F">
        <w:rPr>
          <w:rFonts w:ascii="Calibri" w:hAnsi="Calibri" w:cs="Calibri"/>
          <w:b/>
          <w:bCs/>
          <w:sz w:val="24"/>
          <w:szCs w:val="24"/>
          <w:lang w:val="uk-UA"/>
        </w:rPr>
        <w:t xml:space="preserve">Висновки та рекомендації </w:t>
      </w:r>
    </w:p>
    <w:p w:rsidR="0068211F" w:rsidRDefault="0068211F" w:rsidP="0068211F">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sz w:val="24"/>
          <w:szCs w:val="24"/>
          <w:lang w:val="uk-UA"/>
        </w:rPr>
        <w:t xml:space="preserve">Постанова містить корупційні ризики щодо вільного тлумачення права на «обґрунтовану відмову» уповноваженим органом </w:t>
      </w:r>
      <w:r>
        <w:rPr>
          <w:rFonts w:ascii="Calibri" w:hAnsi="Calibri" w:cs="Calibri"/>
          <w:bCs/>
          <w:iCs/>
          <w:sz w:val="24"/>
          <w:szCs w:val="24"/>
          <w:lang w:val="uk-UA"/>
        </w:rPr>
        <w:t>(</w:t>
      </w:r>
      <w:r w:rsidRPr="00066791">
        <w:rPr>
          <w:rFonts w:ascii="Calibri" w:hAnsi="Calibri" w:cs="Calibri"/>
          <w:bCs/>
          <w:iCs/>
          <w:sz w:val="24"/>
          <w:szCs w:val="24"/>
          <w:lang w:val="uk-UA"/>
        </w:rPr>
        <w:t xml:space="preserve">Адміністрації </w:t>
      </w:r>
      <w:proofErr w:type="spellStart"/>
      <w:r w:rsidRPr="00066791">
        <w:rPr>
          <w:rFonts w:ascii="Calibri" w:hAnsi="Calibri" w:cs="Calibri"/>
          <w:bCs/>
          <w:iCs/>
          <w:sz w:val="24"/>
          <w:szCs w:val="24"/>
          <w:lang w:val="uk-UA"/>
        </w:rPr>
        <w:t>Держспецзв'язку</w:t>
      </w:r>
      <w:proofErr w:type="spellEnd"/>
      <w:r w:rsidRPr="00066791">
        <w:rPr>
          <w:rFonts w:ascii="Calibri" w:hAnsi="Calibri" w:cs="Calibri"/>
          <w:bCs/>
          <w:iCs/>
          <w:sz w:val="24"/>
          <w:szCs w:val="24"/>
          <w:lang w:val="uk-UA"/>
        </w:rPr>
        <w:t>, регіонального органу, територіального підрозділу, установ</w:t>
      </w:r>
      <w:r>
        <w:rPr>
          <w:rFonts w:ascii="Calibri" w:hAnsi="Calibri" w:cs="Calibri"/>
          <w:bCs/>
          <w:iCs/>
          <w:sz w:val="24"/>
          <w:szCs w:val="24"/>
          <w:lang w:val="uk-UA"/>
        </w:rPr>
        <w:t>і</w:t>
      </w:r>
      <w:r w:rsidRPr="00066791">
        <w:rPr>
          <w:rFonts w:ascii="Calibri" w:hAnsi="Calibri" w:cs="Calibri"/>
          <w:bCs/>
          <w:iCs/>
          <w:sz w:val="24"/>
          <w:szCs w:val="24"/>
          <w:lang w:val="uk-UA"/>
        </w:rPr>
        <w:t xml:space="preserve"> чи закладу </w:t>
      </w:r>
      <w:proofErr w:type="spellStart"/>
      <w:r w:rsidRPr="00066791">
        <w:rPr>
          <w:rFonts w:ascii="Calibri" w:hAnsi="Calibri" w:cs="Calibri"/>
          <w:bCs/>
          <w:iCs/>
          <w:sz w:val="24"/>
          <w:szCs w:val="24"/>
          <w:lang w:val="uk-UA"/>
        </w:rPr>
        <w:t>Держспецзв'язку</w:t>
      </w:r>
      <w:proofErr w:type="spellEnd"/>
      <w:r w:rsidRPr="00066791">
        <w:rPr>
          <w:rFonts w:ascii="Calibri" w:hAnsi="Calibri" w:cs="Calibri"/>
          <w:bCs/>
          <w:iCs/>
          <w:sz w:val="24"/>
          <w:szCs w:val="24"/>
          <w:lang w:val="uk-UA"/>
        </w:rPr>
        <w:t xml:space="preserve"> за останнім місцем проходження служби</w:t>
      </w:r>
      <w:r>
        <w:rPr>
          <w:rFonts w:ascii="Calibri" w:hAnsi="Calibri" w:cs="Calibri"/>
          <w:bCs/>
          <w:iCs/>
          <w:sz w:val="24"/>
          <w:szCs w:val="24"/>
          <w:lang w:val="uk-UA"/>
        </w:rPr>
        <w:t>)</w:t>
      </w:r>
      <w:r>
        <w:rPr>
          <w:rFonts w:ascii="Calibri" w:hAnsi="Calibri" w:cs="Calibri"/>
          <w:sz w:val="24"/>
          <w:szCs w:val="24"/>
          <w:lang w:val="uk-UA"/>
        </w:rPr>
        <w:t xml:space="preserve"> у наданні одноразової грошової допомоги у разі смерті, поранення чи інвалідності співробітників </w:t>
      </w:r>
      <w:r w:rsidRPr="0023495C">
        <w:rPr>
          <w:rFonts w:ascii="Calibri" w:hAnsi="Calibri" w:cs="Calibri"/>
          <w:sz w:val="24"/>
          <w:szCs w:val="24"/>
          <w:lang w:val="uk-UA"/>
        </w:rPr>
        <w:t>Державн</w:t>
      </w:r>
      <w:r w:rsidRPr="0023495C">
        <w:rPr>
          <w:rFonts w:cs="Calibri"/>
          <w:sz w:val="24"/>
          <w:szCs w:val="24"/>
          <w:lang w:val="uk-UA"/>
        </w:rPr>
        <w:t>ій</w:t>
      </w:r>
      <w:r w:rsidRPr="0023495C">
        <w:rPr>
          <w:rFonts w:ascii="Calibri" w:hAnsi="Calibri" w:cs="Calibri"/>
          <w:sz w:val="24"/>
          <w:szCs w:val="24"/>
          <w:lang w:val="uk-UA"/>
        </w:rPr>
        <w:t xml:space="preserve"> служб</w:t>
      </w:r>
      <w:r w:rsidRPr="0023495C">
        <w:rPr>
          <w:rFonts w:cs="Calibri"/>
          <w:sz w:val="24"/>
          <w:szCs w:val="24"/>
          <w:lang w:val="uk-UA"/>
        </w:rPr>
        <w:t>і</w:t>
      </w:r>
      <w:r w:rsidRPr="0023495C">
        <w:rPr>
          <w:rFonts w:ascii="Calibri" w:hAnsi="Calibri" w:cs="Calibri"/>
          <w:sz w:val="24"/>
          <w:szCs w:val="24"/>
          <w:lang w:val="uk-UA"/>
        </w:rPr>
        <w:t xml:space="preserve"> спеціального зв’язку та захисту інформації</w:t>
      </w:r>
      <w:r>
        <w:rPr>
          <w:rFonts w:ascii="Calibri" w:hAnsi="Calibri" w:cs="Calibri"/>
          <w:sz w:val="24"/>
          <w:szCs w:val="24"/>
          <w:lang w:val="uk-UA"/>
        </w:rPr>
        <w:t>, оскільки не вказує конкретні підстави для такої «обґрунтованої відмови». Це може призвести до вимагання уповноваженим органом або пропонування йому матеріального заохочення (хабаря) задля прийняття ним позитивного рішення щодо виплати допомоги.</w:t>
      </w:r>
    </w:p>
    <w:p w:rsidR="0068211F" w:rsidRDefault="0068211F" w:rsidP="0068211F">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sz w:val="24"/>
          <w:szCs w:val="24"/>
          <w:lang w:val="uk-UA"/>
        </w:rPr>
        <w:t>Рекомендується скасувати норму про відмову у наданні вказаної грошової допомоги або вказати вичерпний перелік підстав для такої відмови.</w:t>
      </w:r>
    </w:p>
    <w:p w:rsidR="0068211F" w:rsidRDefault="0068211F" w:rsidP="0068211F">
      <w:pPr>
        <w:widowControl w:val="0"/>
        <w:autoSpaceDE w:val="0"/>
        <w:autoSpaceDN w:val="0"/>
        <w:adjustRightInd w:val="0"/>
        <w:spacing w:before="120" w:after="0" w:line="240" w:lineRule="auto"/>
        <w:ind w:right="-6"/>
        <w:jc w:val="both"/>
        <w:rPr>
          <w:rFonts w:ascii="Calibri" w:hAnsi="Calibri" w:cs="Calibri"/>
          <w:sz w:val="24"/>
          <w:szCs w:val="24"/>
          <w:lang w:val="uk-UA"/>
        </w:rPr>
      </w:pPr>
      <w:r>
        <w:rPr>
          <w:rFonts w:ascii="Calibri" w:hAnsi="Calibri" w:cs="Calibri"/>
          <w:sz w:val="24"/>
          <w:szCs w:val="24"/>
          <w:lang w:val="uk-UA"/>
        </w:rPr>
        <w:t>Крім того, у п. 8 Постанови пропонується замінити формулювання «в установленому порядку» на «у судовому порядку», що чіткіше окреслить право особи на оскарженні рішення про відмов</w:t>
      </w:r>
      <w:r w:rsidR="00422145">
        <w:rPr>
          <w:rFonts w:ascii="Calibri" w:hAnsi="Calibri" w:cs="Calibri"/>
          <w:sz w:val="24"/>
          <w:szCs w:val="24"/>
          <w:lang w:val="uk-UA"/>
        </w:rPr>
        <w:t>у</w:t>
      </w:r>
      <w:r>
        <w:rPr>
          <w:rFonts w:ascii="Calibri" w:hAnsi="Calibri" w:cs="Calibri"/>
          <w:sz w:val="24"/>
          <w:szCs w:val="24"/>
          <w:lang w:val="uk-UA"/>
        </w:rPr>
        <w:t xml:space="preserve"> саме у судовому порядку.</w:t>
      </w:r>
    </w:p>
    <w:p w:rsidR="00F46B5F" w:rsidRPr="005A7C1F" w:rsidRDefault="00F46B5F" w:rsidP="008F6D71">
      <w:pPr>
        <w:widowControl w:val="0"/>
        <w:autoSpaceDE w:val="0"/>
        <w:autoSpaceDN w:val="0"/>
        <w:adjustRightInd w:val="0"/>
        <w:spacing w:after="200" w:line="276" w:lineRule="auto"/>
        <w:ind w:right="-6"/>
        <w:jc w:val="both"/>
        <w:rPr>
          <w:rFonts w:ascii="Calibri" w:hAnsi="Calibri" w:cs="Calibri"/>
          <w:sz w:val="24"/>
          <w:szCs w:val="24"/>
          <w:lang w:val="uk-UA"/>
        </w:rPr>
      </w:pPr>
    </w:p>
    <w:p w:rsidR="000F361A" w:rsidRPr="005A7C1F" w:rsidRDefault="000F361A">
      <w:pPr>
        <w:widowControl w:val="0"/>
        <w:autoSpaceDE w:val="0"/>
        <w:autoSpaceDN w:val="0"/>
        <w:adjustRightInd w:val="0"/>
        <w:spacing w:before="120" w:after="0" w:line="240" w:lineRule="auto"/>
        <w:ind w:right="-6"/>
        <w:jc w:val="both"/>
        <w:rPr>
          <w:rFonts w:ascii="Calibri" w:hAnsi="Calibri" w:cs="Calibri"/>
          <w:b/>
          <w:bCs/>
          <w:sz w:val="24"/>
          <w:szCs w:val="24"/>
          <w:lang w:val="uk-UA"/>
        </w:rPr>
      </w:pPr>
    </w:p>
    <w:sectPr w:rsidR="000F361A" w:rsidRPr="005A7C1F">
      <w:pgSz w:w="11900" w:h="16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8AC5612"/>
    <w:multiLevelType w:val="hybridMultilevel"/>
    <w:tmpl w:val="C9C40B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55"/>
    <w:rsid w:val="00005746"/>
    <w:rsid w:val="0000654A"/>
    <w:rsid w:val="0005252C"/>
    <w:rsid w:val="00066791"/>
    <w:rsid w:val="000B7171"/>
    <w:rsid w:val="000C002B"/>
    <w:rsid w:val="000F361A"/>
    <w:rsid w:val="000F4602"/>
    <w:rsid w:val="00100DD0"/>
    <w:rsid w:val="00146E44"/>
    <w:rsid w:val="001675C7"/>
    <w:rsid w:val="00167EAE"/>
    <w:rsid w:val="00172505"/>
    <w:rsid w:val="001B62B8"/>
    <w:rsid w:val="001C48D1"/>
    <w:rsid w:val="001D7010"/>
    <w:rsid w:val="001E373E"/>
    <w:rsid w:val="0023495C"/>
    <w:rsid w:val="00271148"/>
    <w:rsid w:val="0029513A"/>
    <w:rsid w:val="0034562D"/>
    <w:rsid w:val="003B3A70"/>
    <w:rsid w:val="003E75F9"/>
    <w:rsid w:val="00422145"/>
    <w:rsid w:val="004403F9"/>
    <w:rsid w:val="00464D13"/>
    <w:rsid w:val="004A0E69"/>
    <w:rsid w:val="004A7E21"/>
    <w:rsid w:val="004F7BD3"/>
    <w:rsid w:val="00502F5E"/>
    <w:rsid w:val="00512384"/>
    <w:rsid w:val="00527F3B"/>
    <w:rsid w:val="00541A44"/>
    <w:rsid w:val="00550E31"/>
    <w:rsid w:val="00564A56"/>
    <w:rsid w:val="00564B89"/>
    <w:rsid w:val="00583EA0"/>
    <w:rsid w:val="005A7C1F"/>
    <w:rsid w:val="005B7FAE"/>
    <w:rsid w:val="005D5D4A"/>
    <w:rsid w:val="005E1F3B"/>
    <w:rsid w:val="00625AE5"/>
    <w:rsid w:val="00630772"/>
    <w:rsid w:val="0065581B"/>
    <w:rsid w:val="0068211F"/>
    <w:rsid w:val="006B3F53"/>
    <w:rsid w:val="006D1340"/>
    <w:rsid w:val="00722695"/>
    <w:rsid w:val="00764A30"/>
    <w:rsid w:val="00765D0E"/>
    <w:rsid w:val="007C3372"/>
    <w:rsid w:val="007D190B"/>
    <w:rsid w:val="007E7376"/>
    <w:rsid w:val="00850927"/>
    <w:rsid w:val="008D4646"/>
    <w:rsid w:val="008E0308"/>
    <w:rsid w:val="008E4AD0"/>
    <w:rsid w:val="008F6D71"/>
    <w:rsid w:val="00913455"/>
    <w:rsid w:val="00916EEB"/>
    <w:rsid w:val="00955F98"/>
    <w:rsid w:val="00982046"/>
    <w:rsid w:val="009C3B0A"/>
    <w:rsid w:val="009E7829"/>
    <w:rsid w:val="00A016BA"/>
    <w:rsid w:val="00A2366E"/>
    <w:rsid w:val="00A2509D"/>
    <w:rsid w:val="00A54F00"/>
    <w:rsid w:val="00AB79D9"/>
    <w:rsid w:val="00AD5D7A"/>
    <w:rsid w:val="00B0316D"/>
    <w:rsid w:val="00B36BE8"/>
    <w:rsid w:val="00B71517"/>
    <w:rsid w:val="00B74AFC"/>
    <w:rsid w:val="00B848F2"/>
    <w:rsid w:val="00BA1FF9"/>
    <w:rsid w:val="00BA36EC"/>
    <w:rsid w:val="00BF36D9"/>
    <w:rsid w:val="00C107DA"/>
    <w:rsid w:val="00C82461"/>
    <w:rsid w:val="00C93279"/>
    <w:rsid w:val="00CB2E67"/>
    <w:rsid w:val="00CF4C0A"/>
    <w:rsid w:val="00D130A0"/>
    <w:rsid w:val="00D27BB1"/>
    <w:rsid w:val="00D44B05"/>
    <w:rsid w:val="00D75F2F"/>
    <w:rsid w:val="00D82B92"/>
    <w:rsid w:val="00D91A86"/>
    <w:rsid w:val="00DC305A"/>
    <w:rsid w:val="00DC372F"/>
    <w:rsid w:val="00DE6FE2"/>
    <w:rsid w:val="00E123DE"/>
    <w:rsid w:val="00E20EB3"/>
    <w:rsid w:val="00E256E3"/>
    <w:rsid w:val="00E52739"/>
    <w:rsid w:val="00E66A0B"/>
    <w:rsid w:val="00E95B8E"/>
    <w:rsid w:val="00EA770B"/>
    <w:rsid w:val="00EB51A5"/>
    <w:rsid w:val="00EB7FE1"/>
    <w:rsid w:val="00F46B5F"/>
    <w:rsid w:val="00F7401D"/>
    <w:rsid w:val="00F745DA"/>
    <w:rsid w:val="00F933F2"/>
    <w:rsid w:val="00F94DE3"/>
    <w:rsid w:val="00FA1246"/>
    <w:rsid w:val="00FA7292"/>
    <w:rsid w:val="00FE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248631-1DF0-427A-9A62-91CE4519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7C1F"/>
    <w:rPr>
      <w:color w:val="0563C1" w:themeColor="hyperlink"/>
      <w:u w:val="single"/>
    </w:rPr>
  </w:style>
  <w:style w:type="paragraph" w:customStyle="1" w:styleId="1">
    <w:name w:val="Абзац списка1"/>
    <w:basedOn w:val="a"/>
    <w:rsid w:val="00955F98"/>
    <w:pPr>
      <w:spacing w:after="200" w:line="276" w:lineRule="auto"/>
      <w:ind w:left="720"/>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677-2013-%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1266</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Комітет Верховної Ради України з питань боротьби із організованою злочинністю та корупцією</vt:lpstr>
    </vt:vector>
  </TitlesOfParts>
  <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Комітет Верховної Ради України з питань боротьби із організованою злочинністю та корупцією</dc:title>
  <dc:subject/>
  <dc:creator>grain</dc:creator>
  <cp:keywords/>
  <dc:description/>
  <cp:lastModifiedBy>Роман</cp:lastModifiedBy>
  <cp:revision>2</cp:revision>
  <dcterms:created xsi:type="dcterms:W3CDTF">2014-02-12T12:29:00Z</dcterms:created>
  <dcterms:modified xsi:type="dcterms:W3CDTF">2014-02-12T12:29:00Z</dcterms:modified>
</cp:coreProperties>
</file>