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12E" w:rsidRDefault="00F6712E" w:rsidP="00F6712E">
      <w:pPr>
        <w:jc w:val="center"/>
        <w:rPr>
          <w:b/>
          <w:sz w:val="26"/>
          <w:szCs w:val="26"/>
          <w:lang w:val="uk-UA"/>
        </w:rPr>
      </w:pPr>
      <w:r>
        <w:rPr>
          <w:b/>
          <w:sz w:val="26"/>
          <w:szCs w:val="26"/>
          <w:lang w:val="uk-UA"/>
        </w:rPr>
        <w:t>Комітет Верховної Ради України з питань боротьби із організованою злочинністю та корупцією</w:t>
      </w:r>
    </w:p>
    <w:p w:rsidR="00F6712E" w:rsidRPr="00265D18" w:rsidRDefault="00F6712E" w:rsidP="00F6712E">
      <w:pPr>
        <w:jc w:val="center"/>
        <w:rPr>
          <w:b/>
          <w:sz w:val="28"/>
          <w:szCs w:val="28"/>
          <w:lang w:val="uk-UA"/>
        </w:rPr>
      </w:pPr>
      <w:r w:rsidRPr="00265D18">
        <w:rPr>
          <w:b/>
          <w:sz w:val="28"/>
          <w:szCs w:val="28"/>
          <w:lang w:val="uk-UA"/>
        </w:rPr>
        <w:t xml:space="preserve">Громадська експертна рада </w:t>
      </w:r>
    </w:p>
    <w:p w:rsidR="00F6712E" w:rsidRDefault="00F6712E" w:rsidP="00F6712E">
      <w:pPr>
        <w:jc w:val="center"/>
        <w:rPr>
          <w:b/>
          <w:sz w:val="26"/>
          <w:szCs w:val="26"/>
          <w:lang w:val="uk-UA"/>
        </w:rPr>
      </w:pPr>
    </w:p>
    <w:p w:rsidR="00F6712E" w:rsidRPr="00E55B93" w:rsidRDefault="00F6712E" w:rsidP="00F6712E">
      <w:pPr>
        <w:jc w:val="center"/>
        <w:rPr>
          <w:b/>
          <w:sz w:val="26"/>
          <w:szCs w:val="26"/>
          <w:lang w:val="uk-UA"/>
        </w:rPr>
      </w:pPr>
      <w:r w:rsidRPr="00E55B93">
        <w:rPr>
          <w:b/>
          <w:sz w:val="26"/>
          <w:szCs w:val="26"/>
          <w:lang w:val="uk-UA"/>
        </w:rPr>
        <w:t xml:space="preserve">Результати громадської антикорупційної експертизи </w:t>
      </w:r>
    </w:p>
    <w:p w:rsidR="00F6712E" w:rsidRDefault="00F6712E" w:rsidP="00F6712E">
      <w:pPr>
        <w:spacing w:after="0" w:line="240" w:lineRule="auto"/>
        <w:rPr>
          <w:sz w:val="24"/>
          <w:szCs w:val="24"/>
          <w:lang w:val="uk-UA"/>
        </w:rPr>
      </w:pPr>
    </w:p>
    <w:tbl>
      <w:tblPr>
        <w:tblW w:w="0" w:type="auto"/>
        <w:tblLook w:val="00A0"/>
      </w:tblPr>
      <w:tblGrid>
        <w:gridCol w:w="2376"/>
        <w:gridCol w:w="7195"/>
      </w:tblGrid>
      <w:tr w:rsidR="00F6712E" w:rsidRPr="00E30001" w:rsidTr="00582DB0">
        <w:tc>
          <w:tcPr>
            <w:tcW w:w="2376" w:type="dxa"/>
            <w:tcBorders>
              <w:bottom w:val="single" w:sz="4" w:space="0" w:color="auto"/>
            </w:tcBorders>
          </w:tcPr>
          <w:p w:rsidR="00F6712E" w:rsidRPr="00E30001" w:rsidRDefault="00F6712E" w:rsidP="00582DB0">
            <w:pPr>
              <w:spacing w:after="0" w:line="240" w:lineRule="auto"/>
              <w:rPr>
                <w:b/>
                <w:sz w:val="24"/>
                <w:szCs w:val="24"/>
                <w:lang w:val="uk-UA"/>
              </w:rPr>
            </w:pPr>
            <w:r w:rsidRPr="00E30001">
              <w:rPr>
                <w:b/>
                <w:sz w:val="24"/>
                <w:szCs w:val="24"/>
                <w:lang w:val="uk-UA"/>
              </w:rPr>
              <w:t>Назва законопроекту</w:t>
            </w:r>
          </w:p>
        </w:tc>
        <w:tc>
          <w:tcPr>
            <w:tcW w:w="7195" w:type="dxa"/>
            <w:tcBorders>
              <w:bottom w:val="single" w:sz="4" w:space="0" w:color="auto"/>
            </w:tcBorders>
          </w:tcPr>
          <w:p w:rsidR="00F6712E" w:rsidRPr="00CE1238" w:rsidRDefault="00F6712E" w:rsidP="00582DB0">
            <w:pPr>
              <w:spacing w:after="0" w:line="240" w:lineRule="auto"/>
              <w:rPr>
                <w:sz w:val="24"/>
                <w:szCs w:val="24"/>
                <w:lang w:val="uk-UA"/>
              </w:rPr>
            </w:pPr>
            <w:r w:rsidRPr="00D77401">
              <w:rPr>
                <w:sz w:val="24"/>
                <w:szCs w:val="24"/>
                <w:lang w:val="uk-UA"/>
              </w:rPr>
              <w:t xml:space="preserve">Проект Закону про </w:t>
            </w:r>
            <w:r>
              <w:rPr>
                <w:sz w:val="24"/>
                <w:szCs w:val="24"/>
                <w:lang w:val="uk-UA"/>
              </w:rPr>
              <w:t>корми</w:t>
            </w:r>
          </w:p>
        </w:tc>
      </w:tr>
      <w:tr w:rsidR="00F6712E" w:rsidRPr="00E30001" w:rsidTr="00582DB0">
        <w:tc>
          <w:tcPr>
            <w:tcW w:w="2376" w:type="dxa"/>
            <w:tcBorders>
              <w:top w:val="single" w:sz="4" w:space="0" w:color="auto"/>
              <w:bottom w:val="single" w:sz="4" w:space="0" w:color="auto"/>
            </w:tcBorders>
          </w:tcPr>
          <w:p w:rsidR="00F6712E" w:rsidRPr="00E30001" w:rsidRDefault="00F6712E" w:rsidP="00582DB0">
            <w:pPr>
              <w:tabs>
                <w:tab w:val="left" w:pos="2085"/>
              </w:tabs>
              <w:spacing w:after="0" w:line="240" w:lineRule="auto"/>
              <w:rPr>
                <w:b/>
                <w:sz w:val="24"/>
                <w:szCs w:val="24"/>
                <w:lang w:val="uk-UA"/>
              </w:rPr>
            </w:pPr>
            <w:r w:rsidRPr="00E30001">
              <w:rPr>
                <w:b/>
                <w:sz w:val="24"/>
                <w:szCs w:val="24"/>
                <w:lang w:val="uk-UA"/>
              </w:rPr>
              <w:t>Номер законопроекту</w:t>
            </w:r>
          </w:p>
        </w:tc>
        <w:tc>
          <w:tcPr>
            <w:tcW w:w="7195" w:type="dxa"/>
            <w:tcBorders>
              <w:top w:val="single" w:sz="4" w:space="0" w:color="auto"/>
              <w:bottom w:val="single" w:sz="4" w:space="0" w:color="auto"/>
            </w:tcBorders>
          </w:tcPr>
          <w:p w:rsidR="00F6712E" w:rsidRPr="00E30001" w:rsidRDefault="00F6712E" w:rsidP="00582DB0">
            <w:pPr>
              <w:spacing w:after="0" w:line="240" w:lineRule="auto"/>
              <w:rPr>
                <w:sz w:val="24"/>
                <w:szCs w:val="24"/>
                <w:lang w:val="uk-UA"/>
              </w:rPr>
            </w:pPr>
            <w:r>
              <w:rPr>
                <w:sz w:val="24"/>
                <w:szCs w:val="24"/>
                <w:lang w:val="uk-UA"/>
              </w:rPr>
              <w:t>2368</w:t>
            </w:r>
            <w:r w:rsidRPr="00D1507D">
              <w:rPr>
                <w:sz w:val="24"/>
                <w:szCs w:val="24"/>
                <w:lang w:val="uk-UA"/>
              </w:rPr>
              <w:t>а</w:t>
            </w:r>
            <w:bookmarkStart w:id="0" w:name="_GoBack"/>
            <w:bookmarkEnd w:id="0"/>
          </w:p>
        </w:tc>
      </w:tr>
      <w:tr w:rsidR="00F6712E" w:rsidRPr="00E30001" w:rsidTr="00582DB0">
        <w:tc>
          <w:tcPr>
            <w:tcW w:w="2376" w:type="dxa"/>
            <w:tcBorders>
              <w:top w:val="single" w:sz="4" w:space="0" w:color="auto"/>
              <w:bottom w:val="single" w:sz="4" w:space="0" w:color="auto"/>
            </w:tcBorders>
          </w:tcPr>
          <w:p w:rsidR="00F6712E" w:rsidRPr="00E30001" w:rsidRDefault="00F6712E" w:rsidP="00582DB0">
            <w:pPr>
              <w:spacing w:after="0" w:line="240" w:lineRule="auto"/>
              <w:rPr>
                <w:b/>
                <w:sz w:val="24"/>
                <w:szCs w:val="24"/>
                <w:lang w:val="uk-UA"/>
              </w:rPr>
            </w:pPr>
            <w:r w:rsidRPr="00E30001">
              <w:rPr>
                <w:b/>
                <w:sz w:val="24"/>
                <w:szCs w:val="24"/>
                <w:lang w:val="uk-UA"/>
              </w:rPr>
              <w:t>Дата реєстрації</w:t>
            </w:r>
          </w:p>
        </w:tc>
        <w:tc>
          <w:tcPr>
            <w:tcW w:w="7195" w:type="dxa"/>
            <w:tcBorders>
              <w:top w:val="single" w:sz="4" w:space="0" w:color="auto"/>
              <w:bottom w:val="single" w:sz="4" w:space="0" w:color="auto"/>
            </w:tcBorders>
          </w:tcPr>
          <w:p w:rsidR="00F6712E" w:rsidRPr="002A4B85" w:rsidRDefault="00F6712E" w:rsidP="00582DB0">
            <w:pPr>
              <w:spacing w:after="0" w:line="240" w:lineRule="auto"/>
              <w:rPr>
                <w:sz w:val="24"/>
                <w:szCs w:val="24"/>
                <w:lang w:val="uk-UA"/>
              </w:rPr>
            </w:pPr>
            <w:r>
              <w:rPr>
                <w:sz w:val="24"/>
                <w:szCs w:val="24"/>
                <w:lang w:val="uk-UA"/>
              </w:rPr>
              <w:t>20.06</w:t>
            </w:r>
            <w:r w:rsidRPr="000E7D73">
              <w:rPr>
                <w:sz w:val="24"/>
                <w:szCs w:val="24"/>
                <w:lang w:val="uk-UA"/>
              </w:rPr>
              <w:t>.2013</w:t>
            </w:r>
          </w:p>
        </w:tc>
      </w:tr>
      <w:tr w:rsidR="00F6712E" w:rsidRPr="00E30001" w:rsidTr="00582DB0">
        <w:tc>
          <w:tcPr>
            <w:tcW w:w="2376" w:type="dxa"/>
            <w:tcBorders>
              <w:top w:val="single" w:sz="4" w:space="0" w:color="auto"/>
              <w:bottom w:val="single" w:sz="4" w:space="0" w:color="auto"/>
            </w:tcBorders>
          </w:tcPr>
          <w:p w:rsidR="00F6712E" w:rsidRPr="00E30001" w:rsidRDefault="00F6712E" w:rsidP="00582DB0">
            <w:pPr>
              <w:spacing w:after="0" w:line="240" w:lineRule="auto"/>
              <w:rPr>
                <w:b/>
                <w:sz w:val="24"/>
                <w:szCs w:val="24"/>
                <w:lang w:val="uk-UA"/>
              </w:rPr>
            </w:pPr>
            <w:r w:rsidRPr="00E30001">
              <w:rPr>
                <w:b/>
                <w:sz w:val="24"/>
                <w:szCs w:val="24"/>
                <w:lang w:val="uk-UA"/>
              </w:rPr>
              <w:t>Автор законопроекту</w:t>
            </w:r>
          </w:p>
        </w:tc>
        <w:tc>
          <w:tcPr>
            <w:tcW w:w="7195" w:type="dxa"/>
            <w:tcBorders>
              <w:top w:val="single" w:sz="4" w:space="0" w:color="auto"/>
              <w:bottom w:val="single" w:sz="4" w:space="0" w:color="auto"/>
            </w:tcBorders>
          </w:tcPr>
          <w:p w:rsidR="00F6712E" w:rsidRPr="00E30001" w:rsidRDefault="00F6712E" w:rsidP="00582DB0">
            <w:pPr>
              <w:spacing w:after="0" w:line="240" w:lineRule="auto"/>
              <w:rPr>
                <w:sz w:val="24"/>
                <w:szCs w:val="24"/>
                <w:lang w:val="uk-UA"/>
              </w:rPr>
            </w:pPr>
            <w:r>
              <w:rPr>
                <w:sz w:val="24"/>
                <w:szCs w:val="24"/>
                <w:lang w:val="uk-UA"/>
              </w:rPr>
              <w:t>Кабінет міністрів України</w:t>
            </w:r>
          </w:p>
        </w:tc>
      </w:tr>
      <w:tr w:rsidR="00F6712E" w:rsidRPr="00E30001" w:rsidTr="00582DB0">
        <w:trPr>
          <w:trHeight w:val="774"/>
        </w:trPr>
        <w:tc>
          <w:tcPr>
            <w:tcW w:w="2376" w:type="dxa"/>
            <w:tcBorders>
              <w:top w:val="single" w:sz="4" w:space="0" w:color="auto"/>
              <w:bottom w:val="single" w:sz="4" w:space="0" w:color="auto"/>
            </w:tcBorders>
          </w:tcPr>
          <w:p w:rsidR="00F6712E" w:rsidRPr="00E30001" w:rsidRDefault="00F6712E" w:rsidP="00582DB0">
            <w:pPr>
              <w:spacing w:after="0" w:line="240" w:lineRule="auto"/>
              <w:rPr>
                <w:b/>
                <w:sz w:val="24"/>
                <w:szCs w:val="24"/>
                <w:lang w:val="uk-UA"/>
              </w:rPr>
            </w:pPr>
            <w:r w:rsidRPr="00E30001">
              <w:rPr>
                <w:b/>
                <w:sz w:val="24"/>
                <w:szCs w:val="24"/>
                <w:lang w:val="uk-UA"/>
              </w:rPr>
              <w:t>Головний комітет ВРУ</w:t>
            </w:r>
          </w:p>
        </w:tc>
        <w:tc>
          <w:tcPr>
            <w:tcW w:w="7195" w:type="dxa"/>
            <w:tcBorders>
              <w:top w:val="single" w:sz="4" w:space="0" w:color="auto"/>
              <w:bottom w:val="single" w:sz="4" w:space="0" w:color="auto"/>
            </w:tcBorders>
          </w:tcPr>
          <w:p w:rsidR="00F6712E" w:rsidRPr="00D77401" w:rsidRDefault="00F6712E" w:rsidP="00582DB0">
            <w:pPr>
              <w:spacing w:after="0" w:line="240" w:lineRule="auto"/>
              <w:rPr>
                <w:sz w:val="24"/>
                <w:szCs w:val="24"/>
                <w:lang w:val="uk-UA"/>
              </w:rPr>
            </w:pPr>
            <w:r w:rsidRPr="00D77401">
              <w:rPr>
                <w:sz w:val="24"/>
                <w:szCs w:val="24"/>
                <w:lang w:val="uk-UA"/>
              </w:rPr>
              <w:t xml:space="preserve">Комітет з питань </w:t>
            </w:r>
            <w:r>
              <w:rPr>
                <w:sz w:val="24"/>
                <w:szCs w:val="24"/>
                <w:lang w:val="uk-UA"/>
              </w:rPr>
              <w:t>аграрної політики та земельних відносин</w:t>
            </w:r>
          </w:p>
        </w:tc>
      </w:tr>
      <w:tr w:rsidR="00F6712E" w:rsidRPr="00E30001" w:rsidTr="00582DB0">
        <w:tc>
          <w:tcPr>
            <w:tcW w:w="2376" w:type="dxa"/>
            <w:tcBorders>
              <w:top w:val="single" w:sz="4" w:space="0" w:color="auto"/>
              <w:bottom w:val="single" w:sz="4" w:space="0" w:color="auto"/>
            </w:tcBorders>
          </w:tcPr>
          <w:p w:rsidR="00F6712E" w:rsidRPr="00E30001" w:rsidRDefault="00F6712E" w:rsidP="00582DB0">
            <w:pPr>
              <w:spacing w:after="0" w:line="240" w:lineRule="auto"/>
              <w:rPr>
                <w:b/>
                <w:sz w:val="24"/>
                <w:szCs w:val="24"/>
                <w:lang w:val="uk-UA"/>
              </w:rPr>
            </w:pPr>
            <w:r w:rsidRPr="00E30001">
              <w:rPr>
                <w:b/>
                <w:sz w:val="24"/>
                <w:szCs w:val="24"/>
                <w:lang w:val="uk-UA"/>
              </w:rPr>
              <w:t>Етап проходження</w:t>
            </w:r>
          </w:p>
        </w:tc>
        <w:tc>
          <w:tcPr>
            <w:tcW w:w="7195" w:type="dxa"/>
            <w:tcBorders>
              <w:top w:val="single" w:sz="4" w:space="0" w:color="auto"/>
              <w:bottom w:val="single" w:sz="4" w:space="0" w:color="auto"/>
            </w:tcBorders>
          </w:tcPr>
          <w:p w:rsidR="00F6712E" w:rsidRPr="00D45A3A" w:rsidRDefault="00F6712E" w:rsidP="00582DB0">
            <w:pPr>
              <w:spacing w:after="0" w:line="240" w:lineRule="auto"/>
              <w:rPr>
                <w:sz w:val="24"/>
                <w:szCs w:val="24"/>
                <w:lang w:val="uk-UA"/>
              </w:rPr>
            </w:pPr>
            <w:r w:rsidRPr="00D45A3A">
              <w:rPr>
                <w:sz w:val="24"/>
                <w:szCs w:val="24"/>
                <w:lang w:val="uk-UA"/>
              </w:rPr>
              <w:t>Надано для ознайомлення</w:t>
            </w:r>
            <w:r>
              <w:rPr>
                <w:sz w:val="24"/>
                <w:szCs w:val="24"/>
                <w:lang w:val="uk-UA"/>
              </w:rPr>
              <w:t xml:space="preserve"> комітету</w:t>
            </w:r>
            <w:r w:rsidRPr="00D45A3A">
              <w:rPr>
                <w:sz w:val="24"/>
                <w:szCs w:val="24"/>
                <w:lang w:val="uk-UA"/>
              </w:rPr>
              <w:t xml:space="preserve"> (</w:t>
            </w:r>
            <w:r>
              <w:rPr>
                <w:sz w:val="24"/>
                <w:szCs w:val="24"/>
                <w:lang w:val="uk-UA"/>
              </w:rPr>
              <w:t>25</w:t>
            </w:r>
            <w:r w:rsidRPr="00D45A3A">
              <w:rPr>
                <w:sz w:val="24"/>
                <w:szCs w:val="24"/>
                <w:lang w:val="uk-UA"/>
              </w:rPr>
              <w:t>.0</w:t>
            </w:r>
            <w:r>
              <w:rPr>
                <w:sz w:val="24"/>
                <w:szCs w:val="24"/>
                <w:lang w:val="uk-UA"/>
              </w:rPr>
              <w:t>6</w:t>
            </w:r>
            <w:r w:rsidRPr="00D45A3A">
              <w:rPr>
                <w:sz w:val="24"/>
                <w:szCs w:val="24"/>
                <w:lang w:val="uk-UA"/>
              </w:rPr>
              <w:t>.2013)</w:t>
            </w:r>
          </w:p>
        </w:tc>
      </w:tr>
      <w:tr w:rsidR="00F6712E" w:rsidRPr="00E30001" w:rsidTr="00582DB0">
        <w:tc>
          <w:tcPr>
            <w:tcW w:w="2376" w:type="dxa"/>
            <w:tcBorders>
              <w:top w:val="single" w:sz="4" w:space="0" w:color="auto"/>
              <w:bottom w:val="single" w:sz="4" w:space="0" w:color="auto"/>
            </w:tcBorders>
          </w:tcPr>
          <w:p w:rsidR="00F6712E" w:rsidRPr="00E30001" w:rsidRDefault="00F6712E" w:rsidP="00582DB0">
            <w:pPr>
              <w:spacing w:after="0" w:line="240" w:lineRule="auto"/>
              <w:rPr>
                <w:b/>
                <w:sz w:val="24"/>
                <w:szCs w:val="24"/>
                <w:lang w:val="uk-UA"/>
              </w:rPr>
            </w:pPr>
            <w:r w:rsidRPr="00E30001">
              <w:rPr>
                <w:b/>
                <w:sz w:val="24"/>
                <w:szCs w:val="24"/>
                <w:lang w:val="uk-UA"/>
              </w:rPr>
              <w:t>Висновок Головного науково-експертного управління ВРУ</w:t>
            </w:r>
          </w:p>
        </w:tc>
        <w:tc>
          <w:tcPr>
            <w:tcW w:w="7195" w:type="dxa"/>
            <w:tcBorders>
              <w:top w:val="single" w:sz="4" w:space="0" w:color="auto"/>
              <w:bottom w:val="single" w:sz="4" w:space="0" w:color="auto"/>
            </w:tcBorders>
          </w:tcPr>
          <w:p w:rsidR="00F6712E" w:rsidRPr="00F6712E" w:rsidRDefault="00F6712E" w:rsidP="00F6712E">
            <w:pPr>
              <w:spacing w:after="0" w:line="240" w:lineRule="auto"/>
              <w:rPr>
                <w:sz w:val="24"/>
                <w:szCs w:val="24"/>
                <w:lang w:val="uk-UA"/>
              </w:rPr>
            </w:pPr>
            <w:r w:rsidRPr="00F6712E">
              <w:rPr>
                <w:sz w:val="24"/>
                <w:szCs w:val="24"/>
                <w:lang w:val="uk-UA"/>
              </w:rPr>
              <w:t>за результатами розгляду в першому читанні законопроект направити на доопрацювання</w:t>
            </w:r>
            <w:r w:rsidRPr="00F6712E">
              <w:rPr>
                <w:sz w:val="24"/>
                <w:szCs w:val="24"/>
              </w:rPr>
              <w:t xml:space="preserve"> (</w:t>
            </w:r>
            <w:r w:rsidRPr="00F6712E">
              <w:rPr>
                <w:sz w:val="24"/>
                <w:szCs w:val="24"/>
                <w:lang w:val="uk-UA"/>
              </w:rPr>
              <w:t>висновок від 23.08.2013)</w:t>
            </w:r>
          </w:p>
        </w:tc>
      </w:tr>
      <w:tr w:rsidR="00F6712E" w:rsidRPr="00E30001" w:rsidTr="00582DB0">
        <w:tc>
          <w:tcPr>
            <w:tcW w:w="2376" w:type="dxa"/>
            <w:tcBorders>
              <w:top w:val="single" w:sz="4" w:space="0" w:color="auto"/>
              <w:bottom w:val="single" w:sz="4" w:space="0" w:color="auto"/>
            </w:tcBorders>
          </w:tcPr>
          <w:p w:rsidR="00F6712E" w:rsidRPr="00E30001" w:rsidRDefault="00227AF8" w:rsidP="00582DB0">
            <w:pPr>
              <w:spacing w:after="0" w:line="240" w:lineRule="auto"/>
              <w:rPr>
                <w:b/>
                <w:sz w:val="24"/>
                <w:szCs w:val="24"/>
                <w:lang w:val="uk-UA"/>
              </w:rPr>
            </w:pPr>
            <w:r>
              <w:rPr>
                <w:b/>
                <w:sz w:val="24"/>
                <w:szCs w:val="24"/>
                <w:lang w:val="uk-UA"/>
              </w:rPr>
              <w:t>Висновок профільного комітету ВРУ</w:t>
            </w:r>
          </w:p>
        </w:tc>
        <w:tc>
          <w:tcPr>
            <w:tcW w:w="7195" w:type="dxa"/>
            <w:tcBorders>
              <w:top w:val="single" w:sz="4" w:space="0" w:color="auto"/>
              <w:bottom w:val="single" w:sz="4" w:space="0" w:color="auto"/>
            </w:tcBorders>
          </w:tcPr>
          <w:p w:rsidR="00F6712E" w:rsidRPr="00F6712E" w:rsidRDefault="00227AF8" w:rsidP="00F6712E">
            <w:pPr>
              <w:spacing w:after="0" w:line="240" w:lineRule="auto"/>
              <w:rPr>
                <w:sz w:val="24"/>
                <w:szCs w:val="24"/>
                <w:lang w:val="uk-UA"/>
              </w:rPr>
            </w:pPr>
            <w:r>
              <w:rPr>
                <w:sz w:val="24"/>
                <w:szCs w:val="24"/>
                <w:lang w:val="uk-UA"/>
              </w:rPr>
              <w:t xml:space="preserve">Відсутній </w:t>
            </w:r>
          </w:p>
        </w:tc>
      </w:tr>
      <w:tr w:rsidR="00F6712E" w:rsidRPr="00227AF8" w:rsidTr="00582DB0">
        <w:tc>
          <w:tcPr>
            <w:tcW w:w="2376" w:type="dxa"/>
            <w:tcBorders>
              <w:top w:val="single" w:sz="4" w:space="0" w:color="auto"/>
              <w:bottom w:val="single" w:sz="4" w:space="0" w:color="auto"/>
            </w:tcBorders>
          </w:tcPr>
          <w:p w:rsidR="00F6712E" w:rsidRPr="00E30001" w:rsidRDefault="00227AF8" w:rsidP="00582DB0">
            <w:pPr>
              <w:spacing w:after="0" w:line="240" w:lineRule="auto"/>
              <w:rPr>
                <w:b/>
                <w:sz w:val="24"/>
                <w:szCs w:val="24"/>
                <w:lang w:val="uk-UA"/>
              </w:rPr>
            </w:pPr>
            <w:proofErr w:type="spellStart"/>
            <w:r>
              <w:rPr>
                <w:b/>
                <w:sz w:val="24"/>
                <w:szCs w:val="24"/>
                <w:lang w:val="uk-UA"/>
              </w:rPr>
              <w:t>Веб-адреса</w:t>
            </w:r>
            <w:proofErr w:type="spellEnd"/>
            <w:r>
              <w:rPr>
                <w:b/>
                <w:sz w:val="24"/>
                <w:szCs w:val="24"/>
                <w:lang w:val="uk-UA"/>
              </w:rPr>
              <w:t xml:space="preserve"> картки законопроекту на сервері ВРУ</w:t>
            </w:r>
          </w:p>
        </w:tc>
        <w:tc>
          <w:tcPr>
            <w:tcW w:w="7195" w:type="dxa"/>
            <w:tcBorders>
              <w:top w:val="single" w:sz="4" w:space="0" w:color="auto"/>
              <w:bottom w:val="single" w:sz="4" w:space="0" w:color="auto"/>
            </w:tcBorders>
          </w:tcPr>
          <w:p w:rsidR="00F6712E" w:rsidRPr="00F6712E" w:rsidRDefault="00227AF8" w:rsidP="00F6712E">
            <w:pPr>
              <w:spacing w:after="0" w:line="240" w:lineRule="auto"/>
              <w:rPr>
                <w:sz w:val="24"/>
                <w:szCs w:val="24"/>
                <w:lang w:val="uk-UA"/>
              </w:rPr>
            </w:pPr>
            <w:hyperlink r:id="rId5" w:history="1">
              <w:r>
                <w:rPr>
                  <w:rStyle w:val="a3"/>
                </w:rPr>
                <w:t>http</w:t>
              </w:r>
              <w:r w:rsidRPr="00227AF8">
                <w:rPr>
                  <w:rStyle w:val="a3"/>
                  <w:lang w:val="uk-UA"/>
                </w:rPr>
                <w:t>://</w:t>
              </w:r>
              <w:r>
                <w:rPr>
                  <w:rStyle w:val="a3"/>
                </w:rPr>
                <w:t>w</w:t>
              </w:r>
              <w:r w:rsidRPr="00227AF8">
                <w:rPr>
                  <w:rStyle w:val="a3"/>
                  <w:lang w:val="uk-UA"/>
                </w:rPr>
                <w:t>1.</w:t>
              </w:r>
              <w:r>
                <w:rPr>
                  <w:rStyle w:val="a3"/>
                </w:rPr>
                <w:t>c</w:t>
              </w:r>
              <w:r w:rsidRPr="00227AF8">
                <w:rPr>
                  <w:rStyle w:val="a3"/>
                  <w:lang w:val="uk-UA"/>
                </w:rPr>
                <w:t>1.</w:t>
              </w:r>
              <w:r>
                <w:rPr>
                  <w:rStyle w:val="a3"/>
                </w:rPr>
                <w:t>rada</w:t>
              </w:r>
              <w:r w:rsidRPr="00227AF8">
                <w:rPr>
                  <w:rStyle w:val="a3"/>
                  <w:lang w:val="uk-UA"/>
                </w:rPr>
                <w:t>.</w:t>
              </w:r>
              <w:r>
                <w:rPr>
                  <w:rStyle w:val="a3"/>
                </w:rPr>
                <w:t>gov</w:t>
              </w:r>
              <w:r w:rsidRPr="00227AF8">
                <w:rPr>
                  <w:rStyle w:val="a3"/>
                  <w:lang w:val="uk-UA"/>
                </w:rPr>
                <w:t>.</w:t>
              </w:r>
              <w:r>
                <w:rPr>
                  <w:rStyle w:val="a3"/>
                </w:rPr>
                <w:t>ua</w:t>
              </w:r>
              <w:r w:rsidRPr="00227AF8">
                <w:rPr>
                  <w:rStyle w:val="a3"/>
                  <w:lang w:val="uk-UA"/>
                </w:rPr>
                <w:t>/</w:t>
              </w:r>
              <w:r>
                <w:rPr>
                  <w:rStyle w:val="a3"/>
                </w:rPr>
                <w:t>pls</w:t>
              </w:r>
              <w:r w:rsidRPr="00227AF8">
                <w:rPr>
                  <w:rStyle w:val="a3"/>
                  <w:lang w:val="uk-UA"/>
                </w:rPr>
                <w:t>/</w:t>
              </w:r>
              <w:r>
                <w:rPr>
                  <w:rStyle w:val="a3"/>
                </w:rPr>
                <w:t>zweb</w:t>
              </w:r>
              <w:r w:rsidRPr="00227AF8">
                <w:rPr>
                  <w:rStyle w:val="a3"/>
                  <w:lang w:val="uk-UA"/>
                </w:rPr>
                <w:t>2/</w:t>
              </w:r>
              <w:r>
                <w:rPr>
                  <w:rStyle w:val="a3"/>
                </w:rPr>
                <w:t>webproc</w:t>
              </w:r>
              <w:r w:rsidRPr="00227AF8">
                <w:rPr>
                  <w:rStyle w:val="a3"/>
                  <w:lang w:val="uk-UA"/>
                </w:rPr>
                <w:t>4_1?</w:t>
              </w:r>
              <w:r>
                <w:rPr>
                  <w:rStyle w:val="a3"/>
                </w:rPr>
                <w:t>pf</w:t>
              </w:r>
              <w:r w:rsidRPr="00227AF8">
                <w:rPr>
                  <w:rStyle w:val="a3"/>
                  <w:lang w:val="uk-UA"/>
                </w:rPr>
                <w:t>3511=47501</w:t>
              </w:r>
            </w:hyperlink>
          </w:p>
        </w:tc>
      </w:tr>
      <w:tr w:rsidR="00F6712E" w:rsidRPr="00E30001" w:rsidTr="00582DB0">
        <w:tc>
          <w:tcPr>
            <w:tcW w:w="2376" w:type="dxa"/>
            <w:tcBorders>
              <w:top w:val="single" w:sz="4" w:space="0" w:color="auto"/>
            </w:tcBorders>
          </w:tcPr>
          <w:p w:rsidR="00F6712E" w:rsidRPr="00E30001" w:rsidRDefault="00F6712E" w:rsidP="00582DB0">
            <w:pPr>
              <w:spacing w:after="0" w:line="240" w:lineRule="auto"/>
              <w:rPr>
                <w:b/>
                <w:sz w:val="24"/>
                <w:szCs w:val="24"/>
                <w:lang w:val="uk-UA"/>
              </w:rPr>
            </w:pPr>
            <w:r w:rsidRPr="00E30001">
              <w:rPr>
                <w:b/>
                <w:sz w:val="24"/>
                <w:szCs w:val="24"/>
                <w:lang w:val="uk-UA"/>
              </w:rPr>
              <w:t xml:space="preserve">Висновок та рекомендації </w:t>
            </w:r>
          </w:p>
          <w:p w:rsidR="00F6712E" w:rsidRPr="00E30001" w:rsidRDefault="00F6712E" w:rsidP="00582DB0">
            <w:pPr>
              <w:spacing w:after="0" w:line="240" w:lineRule="auto"/>
              <w:rPr>
                <w:b/>
                <w:sz w:val="24"/>
                <w:szCs w:val="24"/>
                <w:lang w:val="uk-UA"/>
              </w:rPr>
            </w:pPr>
            <w:r>
              <w:rPr>
                <w:b/>
                <w:sz w:val="24"/>
                <w:szCs w:val="24"/>
                <w:lang w:val="uk-UA"/>
              </w:rPr>
              <w:t>Громадської експертної ради</w:t>
            </w:r>
          </w:p>
        </w:tc>
        <w:tc>
          <w:tcPr>
            <w:tcW w:w="7195" w:type="dxa"/>
            <w:tcBorders>
              <w:top w:val="single" w:sz="4" w:space="0" w:color="auto"/>
            </w:tcBorders>
          </w:tcPr>
          <w:p w:rsidR="00F6712E" w:rsidRPr="00E30001" w:rsidRDefault="00F6712E" w:rsidP="00582DB0">
            <w:pPr>
              <w:spacing w:after="0" w:line="240" w:lineRule="auto"/>
              <w:jc w:val="both"/>
              <w:rPr>
                <w:b/>
                <w:sz w:val="24"/>
                <w:szCs w:val="24"/>
                <w:lang w:val="uk-UA"/>
              </w:rPr>
            </w:pPr>
            <w:r w:rsidRPr="00E30001">
              <w:rPr>
                <w:b/>
                <w:sz w:val="24"/>
                <w:szCs w:val="24"/>
                <w:lang w:val="uk-UA"/>
              </w:rPr>
              <w:t xml:space="preserve">Законопроект містить корупційні ризики </w:t>
            </w:r>
          </w:p>
          <w:p w:rsidR="00F6712E" w:rsidRPr="00E30001" w:rsidRDefault="00F6712E" w:rsidP="00582DB0">
            <w:pPr>
              <w:spacing w:after="0" w:line="240" w:lineRule="auto"/>
              <w:rPr>
                <w:sz w:val="24"/>
                <w:szCs w:val="24"/>
                <w:lang w:val="uk-UA"/>
              </w:rPr>
            </w:pPr>
          </w:p>
          <w:p w:rsidR="00227AF8" w:rsidRPr="00227AF8" w:rsidRDefault="00227AF8" w:rsidP="00227AF8">
            <w:pPr>
              <w:rPr>
                <w:b/>
                <w:sz w:val="24"/>
                <w:szCs w:val="24"/>
                <w:lang w:val="uk-UA"/>
              </w:rPr>
            </w:pPr>
            <w:r w:rsidRPr="00227AF8">
              <w:rPr>
                <w:b/>
                <w:sz w:val="24"/>
                <w:szCs w:val="24"/>
                <w:lang w:val="uk-UA"/>
              </w:rPr>
              <w:t>Доопрацювати законопроект під час його підготовки до другого читання</w:t>
            </w:r>
          </w:p>
          <w:p w:rsidR="00F6712E" w:rsidRPr="00E30001" w:rsidRDefault="00F6712E" w:rsidP="00582DB0">
            <w:pPr>
              <w:spacing w:after="0" w:line="240" w:lineRule="auto"/>
              <w:rPr>
                <w:b/>
                <w:sz w:val="24"/>
                <w:szCs w:val="24"/>
                <w:lang w:val="uk-UA"/>
              </w:rPr>
            </w:pPr>
          </w:p>
        </w:tc>
      </w:tr>
    </w:tbl>
    <w:p w:rsidR="00F6712E" w:rsidRDefault="00F6712E" w:rsidP="00227AF8">
      <w:pPr>
        <w:spacing w:before="120" w:after="0" w:line="240" w:lineRule="auto"/>
        <w:jc w:val="right"/>
        <w:rPr>
          <w:sz w:val="26"/>
          <w:szCs w:val="24"/>
          <w:lang w:val="uk-UA"/>
        </w:rPr>
      </w:pPr>
      <w:r>
        <w:rPr>
          <w:sz w:val="26"/>
          <w:szCs w:val="24"/>
          <w:lang w:val="uk-UA"/>
        </w:rPr>
        <w:t>Виконавець</w:t>
      </w:r>
    </w:p>
    <w:p w:rsidR="00227AF8" w:rsidRDefault="00227AF8" w:rsidP="00227AF8">
      <w:pPr>
        <w:spacing w:before="120" w:after="0" w:line="240" w:lineRule="auto"/>
        <w:jc w:val="right"/>
        <w:rPr>
          <w:sz w:val="26"/>
          <w:szCs w:val="24"/>
          <w:lang w:val="uk-UA"/>
        </w:rPr>
      </w:pPr>
      <w:r>
        <w:rPr>
          <w:sz w:val="26"/>
          <w:szCs w:val="24"/>
          <w:lang w:val="uk-UA"/>
        </w:rPr>
        <w:t>Головний експерт</w:t>
      </w:r>
    </w:p>
    <w:p w:rsidR="00227AF8" w:rsidRDefault="00227AF8" w:rsidP="00227AF8">
      <w:pPr>
        <w:spacing w:before="120" w:after="0" w:line="240" w:lineRule="auto"/>
        <w:jc w:val="right"/>
        <w:rPr>
          <w:sz w:val="26"/>
          <w:szCs w:val="24"/>
          <w:lang w:val="uk-UA"/>
        </w:rPr>
      </w:pPr>
      <w:r>
        <w:rPr>
          <w:sz w:val="26"/>
          <w:szCs w:val="24"/>
          <w:lang w:val="uk-UA"/>
        </w:rPr>
        <w:t xml:space="preserve">Центру політичних студій та аналітики </w:t>
      </w:r>
    </w:p>
    <w:p w:rsidR="00227AF8" w:rsidRDefault="00227AF8" w:rsidP="00227AF8">
      <w:pPr>
        <w:spacing w:before="120" w:after="0" w:line="240" w:lineRule="auto"/>
        <w:jc w:val="right"/>
        <w:rPr>
          <w:sz w:val="26"/>
          <w:szCs w:val="24"/>
          <w:lang w:val="uk-UA"/>
        </w:rPr>
      </w:pPr>
      <w:r>
        <w:rPr>
          <w:sz w:val="26"/>
          <w:szCs w:val="24"/>
          <w:lang w:val="uk-UA"/>
        </w:rPr>
        <w:t>з громадської антикорупційної експертизи</w:t>
      </w:r>
    </w:p>
    <w:p w:rsidR="00227AF8" w:rsidRDefault="00227AF8" w:rsidP="00227AF8">
      <w:pPr>
        <w:spacing w:before="120" w:after="0" w:line="240" w:lineRule="auto"/>
        <w:jc w:val="right"/>
        <w:rPr>
          <w:sz w:val="26"/>
          <w:szCs w:val="24"/>
          <w:lang w:val="uk-UA"/>
        </w:rPr>
      </w:pPr>
      <w:r>
        <w:rPr>
          <w:sz w:val="26"/>
          <w:szCs w:val="24"/>
          <w:lang w:val="uk-UA"/>
        </w:rPr>
        <w:t xml:space="preserve">Андрій </w:t>
      </w:r>
      <w:proofErr w:type="spellStart"/>
      <w:r>
        <w:rPr>
          <w:sz w:val="26"/>
          <w:szCs w:val="24"/>
          <w:lang w:val="uk-UA"/>
        </w:rPr>
        <w:t>Марусов</w:t>
      </w:r>
      <w:proofErr w:type="spellEnd"/>
    </w:p>
    <w:p w:rsidR="00227AF8" w:rsidRDefault="00227AF8" w:rsidP="00227AF8">
      <w:pPr>
        <w:spacing w:before="120" w:after="0" w:line="240" w:lineRule="auto"/>
        <w:rPr>
          <w:sz w:val="26"/>
          <w:szCs w:val="24"/>
          <w:lang w:val="uk-UA"/>
        </w:rPr>
      </w:pPr>
    </w:p>
    <w:p w:rsidR="00227AF8" w:rsidRDefault="00227AF8">
      <w:pPr>
        <w:rPr>
          <w:sz w:val="26"/>
          <w:szCs w:val="24"/>
          <w:lang w:val="uk-UA"/>
        </w:rPr>
      </w:pPr>
      <w:r>
        <w:rPr>
          <w:sz w:val="26"/>
          <w:szCs w:val="24"/>
          <w:lang w:val="uk-UA"/>
        </w:rPr>
        <w:br w:type="page"/>
      </w:r>
    </w:p>
    <w:p w:rsidR="00227AF8" w:rsidRPr="00C24F10" w:rsidRDefault="00227AF8" w:rsidP="00227AF8">
      <w:pPr>
        <w:pStyle w:val="1"/>
        <w:numPr>
          <w:ilvl w:val="0"/>
          <w:numId w:val="3"/>
        </w:numPr>
        <w:pBdr>
          <w:top w:val="single" w:sz="4" w:space="1" w:color="auto"/>
          <w:left w:val="single" w:sz="4" w:space="31" w:color="auto"/>
          <w:bottom w:val="single" w:sz="4" w:space="0" w:color="auto"/>
          <w:right w:val="single" w:sz="4" w:space="31" w:color="auto"/>
        </w:pBdr>
        <w:spacing w:before="120" w:after="0" w:line="240" w:lineRule="auto"/>
        <w:ind w:left="142" w:hanging="87"/>
        <w:rPr>
          <w:b/>
          <w:sz w:val="26"/>
          <w:szCs w:val="26"/>
        </w:rPr>
      </w:pPr>
      <w:r w:rsidRPr="00C24F10">
        <w:rPr>
          <w:b/>
          <w:sz w:val="26"/>
          <w:szCs w:val="26"/>
          <w:lang w:val="uk-UA"/>
        </w:rPr>
        <w:lastRenderedPageBreak/>
        <w:t>Короткий виклад результа</w:t>
      </w:r>
      <w:r>
        <w:rPr>
          <w:b/>
          <w:sz w:val="26"/>
          <w:szCs w:val="26"/>
          <w:lang w:val="uk-UA"/>
        </w:rPr>
        <w:t>тів громадської антикорупційної експертизи</w:t>
      </w:r>
    </w:p>
    <w:p w:rsidR="00227AF8" w:rsidRPr="005D4B7A" w:rsidRDefault="00227AF8" w:rsidP="00227AF8">
      <w:pPr>
        <w:pStyle w:val="1"/>
        <w:spacing w:before="120" w:after="0" w:line="240" w:lineRule="auto"/>
        <w:ind w:left="0" w:right="-711"/>
        <w:rPr>
          <w:b/>
          <w:sz w:val="26"/>
          <w:szCs w:val="24"/>
          <w:lang w:val="uk-UA"/>
        </w:rPr>
      </w:pPr>
      <w:r w:rsidRPr="005D4B7A">
        <w:rPr>
          <w:b/>
          <w:sz w:val="26"/>
          <w:szCs w:val="24"/>
          <w:lang w:val="uk-UA"/>
        </w:rPr>
        <w:t xml:space="preserve">Задекларовані ціль та способи її досягнення: </w:t>
      </w:r>
    </w:p>
    <w:p w:rsidR="00227AF8" w:rsidRPr="001E42A5" w:rsidRDefault="00227AF8" w:rsidP="00227AF8">
      <w:pPr>
        <w:spacing w:before="120" w:after="0" w:line="240" w:lineRule="auto"/>
        <w:jc w:val="both"/>
        <w:rPr>
          <w:sz w:val="24"/>
          <w:szCs w:val="24"/>
          <w:lang w:val="uk-UA"/>
        </w:rPr>
      </w:pPr>
      <w:r w:rsidRPr="00532779">
        <w:rPr>
          <w:b/>
          <w:sz w:val="26"/>
          <w:szCs w:val="26"/>
          <w:lang w:val="uk-UA"/>
        </w:rPr>
        <w:t>Ціль</w:t>
      </w:r>
      <w:r>
        <w:rPr>
          <w:b/>
          <w:sz w:val="26"/>
          <w:szCs w:val="26"/>
          <w:lang w:val="uk-UA"/>
        </w:rPr>
        <w:t>:</w:t>
      </w:r>
      <w:r>
        <w:rPr>
          <w:sz w:val="26"/>
          <w:szCs w:val="26"/>
          <w:lang w:val="uk-UA"/>
        </w:rPr>
        <w:t xml:space="preserve"> </w:t>
      </w:r>
      <w:r w:rsidRPr="00477847">
        <w:rPr>
          <w:sz w:val="24"/>
          <w:szCs w:val="24"/>
          <w:lang w:val="uk-UA"/>
        </w:rPr>
        <w:t xml:space="preserve">врегулювання суспільних відносин, що виникають у процесі виробництва та обігу кормів, кормових добавок та </w:t>
      </w:r>
      <w:proofErr w:type="spellStart"/>
      <w:r w:rsidRPr="00477847">
        <w:rPr>
          <w:sz w:val="24"/>
          <w:szCs w:val="24"/>
          <w:lang w:val="uk-UA"/>
        </w:rPr>
        <w:t>преміксів</w:t>
      </w:r>
      <w:proofErr w:type="spellEnd"/>
      <w:r>
        <w:rPr>
          <w:sz w:val="24"/>
          <w:szCs w:val="24"/>
          <w:lang w:val="uk-UA"/>
        </w:rPr>
        <w:t>.</w:t>
      </w:r>
    </w:p>
    <w:p w:rsidR="00227AF8" w:rsidRPr="001E42A5" w:rsidRDefault="00227AF8" w:rsidP="00227AF8">
      <w:pPr>
        <w:spacing w:before="120" w:after="0" w:line="240" w:lineRule="auto"/>
        <w:jc w:val="both"/>
        <w:rPr>
          <w:sz w:val="24"/>
          <w:szCs w:val="24"/>
          <w:lang w:val="uk-UA"/>
        </w:rPr>
      </w:pPr>
      <w:r w:rsidRPr="00532779">
        <w:rPr>
          <w:b/>
          <w:sz w:val="26"/>
          <w:szCs w:val="26"/>
          <w:lang w:val="uk-UA"/>
        </w:rPr>
        <w:t>Спосіб досягнення:</w:t>
      </w:r>
      <w:r>
        <w:rPr>
          <w:sz w:val="26"/>
          <w:szCs w:val="26"/>
          <w:lang w:val="uk-UA"/>
        </w:rPr>
        <w:t xml:space="preserve"> </w:t>
      </w:r>
      <w:r w:rsidRPr="000D2331">
        <w:rPr>
          <w:sz w:val="24"/>
          <w:szCs w:val="24"/>
          <w:lang w:val="uk-UA"/>
        </w:rPr>
        <w:t xml:space="preserve">пропонується </w:t>
      </w:r>
      <w:r>
        <w:rPr>
          <w:sz w:val="24"/>
          <w:szCs w:val="24"/>
          <w:lang w:val="uk-UA"/>
        </w:rPr>
        <w:t xml:space="preserve">прийняти новий </w:t>
      </w:r>
      <w:r w:rsidRPr="000D2331">
        <w:rPr>
          <w:sz w:val="24"/>
          <w:szCs w:val="24"/>
          <w:lang w:val="uk-UA"/>
        </w:rPr>
        <w:t xml:space="preserve">Закону України </w:t>
      </w:r>
      <w:r>
        <w:rPr>
          <w:sz w:val="24"/>
          <w:szCs w:val="24"/>
          <w:lang w:val="uk-UA"/>
        </w:rPr>
        <w:t>«</w:t>
      </w:r>
      <w:r w:rsidRPr="000D2331">
        <w:rPr>
          <w:sz w:val="24"/>
          <w:szCs w:val="24"/>
          <w:lang w:val="uk-UA"/>
        </w:rPr>
        <w:t xml:space="preserve">Про </w:t>
      </w:r>
      <w:r>
        <w:rPr>
          <w:sz w:val="24"/>
          <w:szCs w:val="24"/>
          <w:lang w:val="uk-UA"/>
        </w:rPr>
        <w:t>корми», який визначатиме</w:t>
      </w:r>
      <w:r w:rsidRPr="00477847">
        <w:rPr>
          <w:sz w:val="24"/>
          <w:szCs w:val="24"/>
          <w:lang w:val="uk-UA"/>
        </w:rPr>
        <w:t xml:space="preserve"> правові та організаційні засади вироб</w:t>
      </w:r>
      <w:r>
        <w:rPr>
          <w:sz w:val="24"/>
          <w:szCs w:val="24"/>
          <w:lang w:val="uk-UA"/>
        </w:rPr>
        <w:t xml:space="preserve">ництва та обігу кормів, регулюватиме </w:t>
      </w:r>
      <w:r w:rsidRPr="00477847">
        <w:rPr>
          <w:sz w:val="24"/>
          <w:szCs w:val="24"/>
          <w:lang w:val="uk-UA"/>
        </w:rPr>
        <w:t>відносини між органами виконавчої влади та операторами ринку кормів</w:t>
      </w:r>
      <w:r>
        <w:rPr>
          <w:sz w:val="24"/>
          <w:szCs w:val="24"/>
          <w:lang w:val="uk-UA"/>
        </w:rPr>
        <w:t>.</w:t>
      </w:r>
    </w:p>
    <w:p w:rsidR="00227AF8" w:rsidRPr="005D4B7A" w:rsidRDefault="00227AF8" w:rsidP="00227AF8">
      <w:pPr>
        <w:spacing w:before="120" w:after="0" w:line="240" w:lineRule="auto"/>
        <w:jc w:val="both"/>
        <w:rPr>
          <w:sz w:val="26"/>
          <w:szCs w:val="24"/>
          <w:lang w:val="uk-UA"/>
        </w:rPr>
      </w:pPr>
      <w:r w:rsidRPr="005D4B7A">
        <w:rPr>
          <w:b/>
          <w:sz w:val="26"/>
          <w:szCs w:val="24"/>
          <w:lang w:val="uk-UA"/>
        </w:rPr>
        <w:t>Ризик створення корупційної схеми:</w:t>
      </w:r>
      <w:r>
        <w:rPr>
          <w:sz w:val="26"/>
          <w:szCs w:val="24"/>
          <w:lang w:val="uk-UA"/>
        </w:rPr>
        <w:t xml:space="preserve"> </w:t>
      </w:r>
      <w:r w:rsidRPr="00265D18">
        <w:rPr>
          <w:sz w:val="24"/>
          <w:szCs w:val="24"/>
          <w:lang w:val="uk-UA"/>
        </w:rPr>
        <w:t>наявний</w:t>
      </w:r>
    </w:p>
    <w:p w:rsidR="00227AF8" w:rsidRPr="005D4B7A" w:rsidRDefault="00227AF8" w:rsidP="00227AF8">
      <w:pPr>
        <w:spacing w:before="120" w:after="0" w:line="240" w:lineRule="auto"/>
        <w:ind w:right="-711"/>
        <w:rPr>
          <w:b/>
          <w:i/>
          <w:sz w:val="26"/>
          <w:szCs w:val="24"/>
          <w:lang w:val="uk-UA"/>
        </w:rPr>
      </w:pPr>
      <w:r w:rsidRPr="005D4B7A">
        <w:rPr>
          <w:b/>
          <w:i/>
          <w:sz w:val="26"/>
          <w:szCs w:val="24"/>
          <w:lang w:val="uk-UA"/>
        </w:rPr>
        <w:t>Яким чином може працювати корупційна схема:</w:t>
      </w:r>
    </w:p>
    <w:p w:rsidR="00227AF8" w:rsidRDefault="00227AF8" w:rsidP="00227AF8">
      <w:pPr>
        <w:spacing w:before="120" w:after="0" w:line="240" w:lineRule="auto"/>
        <w:ind w:right="-711"/>
        <w:jc w:val="both"/>
        <w:rPr>
          <w:sz w:val="24"/>
          <w:szCs w:val="24"/>
          <w:lang w:val="uk-UA"/>
        </w:rPr>
      </w:pPr>
      <w:r>
        <w:rPr>
          <w:sz w:val="24"/>
          <w:szCs w:val="24"/>
          <w:lang w:val="uk-UA"/>
        </w:rPr>
        <w:t xml:space="preserve">Згідно із законопроектом, головний державний інспектор з ветеринарної медицини матиме повноваження тимчасово припиняти державну реєстрацію потужностей оператора ринку кормів, а також тимчасово припиняти дію експлуатаційного дозволу з тих самих підстав. У тексті проекту ці два повноваження прямо не пов’язані одне з одним, що створює можливості для корупції. </w:t>
      </w:r>
    </w:p>
    <w:p w:rsidR="00227AF8" w:rsidRDefault="00227AF8" w:rsidP="00227AF8">
      <w:pPr>
        <w:spacing w:before="120" w:after="0" w:line="240" w:lineRule="auto"/>
        <w:ind w:right="-711"/>
        <w:jc w:val="both"/>
        <w:rPr>
          <w:sz w:val="24"/>
          <w:szCs w:val="24"/>
          <w:lang w:val="uk-UA"/>
        </w:rPr>
      </w:pPr>
      <w:r>
        <w:rPr>
          <w:sz w:val="24"/>
          <w:szCs w:val="24"/>
          <w:lang w:val="uk-UA"/>
        </w:rPr>
        <w:t xml:space="preserve">Експлуатаційний дозвіл визначається як документ дозвільного характеру; проектом фіксуються граничні строки для тимчасового припинення його дії та процедура оскарження цього рішення (в тому числі, через суд). Водночас, для тимчасового припинення державної реєстрації процедура оскарження та граничні терміни дії у законопроекті відсутні. </w:t>
      </w:r>
    </w:p>
    <w:p w:rsidR="00227AF8" w:rsidRPr="001E42A5" w:rsidRDefault="00227AF8" w:rsidP="00227AF8">
      <w:pPr>
        <w:spacing w:before="120" w:after="0" w:line="240" w:lineRule="auto"/>
        <w:ind w:right="-711"/>
        <w:jc w:val="both"/>
        <w:rPr>
          <w:sz w:val="24"/>
          <w:szCs w:val="24"/>
          <w:lang w:val="uk-UA"/>
        </w:rPr>
      </w:pPr>
      <w:r>
        <w:rPr>
          <w:sz w:val="24"/>
          <w:szCs w:val="24"/>
          <w:lang w:val="uk-UA"/>
        </w:rPr>
        <w:t xml:space="preserve">Як наслідок, представники контролюючих органів зможуть зловживати нечіткими положенням законопроекту, вибираючи у разі порушення правил виробництва кормів санкцію у вигляді призупинення державної реєстрації потужностей та вимагаючи неправомірну вигоду за поновлення державної реєстрації потужностей. </w:t>
      </w:r>
    </w:p>
    <w:p w:rsidR="00227AF8" w:rsidRDefault="00227AF8" w:rsidP="00227AF8">
      <w:pPr>
        <w:spacing w:before="120" w:after="0" w:line="240" w:lineRule="auto"/>
        <w:ind w:right="-711"/>
        <w:rPr>
          <w:sz w:val="24"/>
          <w:szCs w:val="24"/>
          <w:lang w:val="uk-UA"/>
        </w:rPr>
      </w:pPr>
      <w:r w:rsidRPr="005D4B7A">
        <w:rPr>
          <w:b/>
          <w:i/>
          <w:sz w:val="26"/>
          <w:szCs w:val="24"/>
          <w:lang w:val="uk-UA"/>
        </w:rPr>
        <w:t>Хто може отримувати корупційну вигоду:</w:t>
      </w:r>
      <w:r>
        <w:rPr>
          <w:b/>
          <w:i/>
          <w:sz w:val="26"/>
          <w:szCs w:val="24"/>
          <w:lang w:val="uk-UA"/>
        </w:rPr>
        <w:t xml:space="preserve"> </w:t>
      </w:r>
      <w:r>
        <w:rPr>
          <w:sz w:val="24"/>
          <w:szCs w:val="24"/>
          <w:lang w:val="uk-UA"/>
        </w:rPr>
        <w:t xml:space="preserve">головний державний інспектор з ветеринарної медицини </w:t>
      </w:r>
    </w:p>
    <w:p w:rsidR="00227AF8" w:rsidRPr="005D4B7A" w:rsidRDefault="00227AF8" w:rsidP="00227AF8">
      <w:pPr>
        <w:spacing w:before="120" w:after="0" w:line="240" w:lineRule="auto"/>
        <w:ind w:right="-711"/>
        <w:rPr>
          <w:sz w:val="26"/>
          <w:szCs w:val="24"/>
          <w:lang w:val="uk-UA"/>
        </w:rPr>
      </w:pPr>
      <w:r w:rsidRPr="005D4B7A">
        <w:rPr>
          <w:b/>
          <w:i/>
          <w:sz w:val="26"/>
          <w:szCs w:val="24"/>
          <w:lang w:val="uk-UA"/>
        </w:rPr>
        <w:t>Оцінка обсягу корупційної вигоди:</w:t>
      </w:r>
      <w:r w:rsidRPr="005D4B7A">
        <w:rPr>
          <w:sz w:val="26"/>
          <w:szCs w:val="24"/>
          <w:lang w:val="uk-UA"/>
        </w:rPr>
        <w:t xml:space="preserve"> </w:t>
      </w:r>
      <w:r w:rsidRPr="001E42A5">
        <w:rPr>
          <w:sz w:val="24"/>
          <w:szCs w:val="24"/>
          <w:lang w:val="uk-UA"/>
        </w:rPr>
        <w:t>на стадії оцінки</w:t>
      </w:r>
      <w:r w:rsidRPr="005D4B7A">
        <w:rPr>
          <w:sz w:val="26"/>
          <w:szCs w:val="24"/>
          <w:lang w:val="uk-UA"/>
        </w:rPr>
        <w:t xml:space="preserve">  </w:t>
      </w:r>
    </w:p>
    <w:p w:rsidR="00227AF8" w:rsidRPr="00A32E38" w:rsidRDefault="00227AF8" w:rsidP="00227AF8">
      <w:pPr>
        <w:spacing w:before="120" w:after="0" w:line="240" w:lineRule="auto"/>
        <w:ind w:right="-711"/>
        <w:rPr>
          <w:sz w:val="24"/>
          <w:szCs w:val="24"/>
          <w:lang w:val="uk-UA"/>
        </w:rPr>
      </w:pPr>
      <w:r w:rsidRPr="005D4B7A">
        <w:rPr>
          <w:b/>
          <w:i/>
          <w:sz w:val="26"/>
          <w:szCs w:val="24"/>
          <w:lang w:val="uk-UA"/>
        </w:rPr>
        <w:t>Хто платитиме корупційні внески:</w:t>
      </w:r>
      <w:r>
        <w:rPr>
          <w:b/>
          <w:i/>
          <w:sz w:val="26"/>
          <w:szCs w:val="24"/>
          <w:lang w:val="uk-UA"/>
        </w:rPr>
        <w:t xml:space="preserve"> </w:t>
      </w:r>
      <w:r>
        <w:rPr>
          <w:sz w:val="24"/>
          <w:szCs w:val="24"/>
          <w:lang w:val="uk-UA"/>
        </w:rPr>
        <w:t>Ф</w:t>
      </w:r>
      <w:r w:rsidRPr="00A32E38">
        <w:rPr>
          <w:sz w:val="24"/>
          <w:szCs w:val="24"/>
          <w:lang w:val="uk-UA"/>
        </w:rPr>
        <w:t xml:space="preserve">ізичні </w:t>
      </w:r>
      <w:r>
        <w:rPr>
          <w:sz w:val="24"/>
          <w:szCs w:val="24"/>
          <w:lang w:val="uk-UA"/>
        </w:rPr>
        <w:t>особи-підприємці</w:t>
      </w:r>
      <w:r w:rsidRPr="00A32E38">
        <w:rPr>
          <w:sz w:val="24"/>
          <w:szCs w:val="24"/>
          <w:lang w:val="uk-UA"/>
        </w:rPr>
        <w:t xml:space="preserve"> та юридичні особи, що здійснюють господарську діяльність у </w:t>
      </w:r>
      <w:r>
        <w:rPr>
          <w:sz w:val="24"/>
          <w:szCs w:val="24"/>
          <w:lang w:val="uk-UA"/>
        </w:rPr>
        <w:t>сфері виробництва та обігу кормів</w:t>
      </w:r>
      <w:r w:rsidRPr="00A32E38">
        <w:rPr>
          <w:sz w:val="24"/>
          <w:szCs w:val="24"/>
          <w:lang w:val="uk-UA"/>
        </w:rPr>
        <w:t>.</w:t>
      </w:r>
    </w:p>
    <w:p w:rsidR="00227AF8" w:rsidRPr="005D4B7A" w:rsidRDefault="00227AF8" w:rsidP="00227AF8">
      <w:pPr>
        <w:pStyle w:val="1"/>
        <w:spacing w:before="120" w:after="0" w:line="240" w:lineRule="auto"/>
        <w:ind w:left="0" w:right="-711"/>
        <w:rPr>
          <w:b/>
          <w:sz w:val="26"/>
          <w:szCs w:val="24"/>
          <w:lang w:val="uk-UA"/>
        </w:rPr>
      </w:pPr>
      <w:r w:rsidRPr="005D4B7A">
        <w:rPr>
          <w:b/>
          <w:sz w:val="26"/>
          <w:szCs w:val="24"/>
          <w:lang w:val="uk-UA"/>
        </w:rPr>
        <w:t xml:space="preserve">Втрати та жертви </w:t>
      </w:r>
    </w:p>
    <w:p w:rsidR="00227AF8" w:rsidRPr="001E42A5" w:rsidRDefault="00227AF8" w:rsidP="00227AF8">
      <w:pPr>
        <w:spacing w:before="120" w:after="0" w:line="240" w:lineRule="auto"/>
        <w:ind w:right="-711"/>
        <w:rPr>
          <w:sz w:val="24"/>
          <w:szCs w:val="24"/>
          <w:lang w:val="uk-UA"/>
        </w:rPr>
      </w:pPr>
      <w:r w:rsidRPr="001E42A5">
        <w:rPr>
          <w:sz w:val="24"/>
          <w:szCs w:val="24"/>
          <w:lang w:val="uk-UA"/>
        </w:rPr>
        <w:t xml:space="preserve">Ключові </w:t>
      </w:r>
      <w:r w:rsidRPr="001E42A5">
        <w:rPr>
          <w:b/>
          <w:i/>
          <w:sz w:val="24"/>
          <w:szCs w:val="24"/>
          <w:lang w:val="uk-UA"/>
        </w:rPr>
        <w:t>негативні наслідки</w:t>
      </w:r>
      <w:r w:rsidRPr="001E42A5">
        <w:rPr>
          <w:sz w:val="24"/>
          <w:szCs w:val="24"/>
          <w:lang w:val="uk-UA"/>
        </w:rPr>
        <w:t xml:space="preserve">: </w:t>
      </w:r>
    </w:p>
    <w:p w:rsidR="00227AF8" w:rsidRPr="001E42A5" w:rsidRDefault="00227AF8" w:rsidP="00227AF8">
      <w:pPr>
        <w:pStyle w:val="1"/>
        <w:spacing w:before="120" w:after="0" w:line="240" w:lineRule="auto"/>
        <w:ind w:left="0" w:right="-711"/>
        <w:rPr>
          <w:sz w:val="24"/>
          <w:szCs w:val="24"/>
          <w:lang w:val="uk-UA"/>
        </w:rPr>
      </w:pPr>
      <w:r>
        <w:rPr>
          <w:sz w:val="24"/>
          <w:szCs w:val="24"/>
          <w:lang w:val="uk-UA"/>
        </w:rPr>
        <w:t xml:space="preserve">Заплутана система контролю якості та безпечності кормів призведе не до підвищення їх якості, а до створення нового корупційного ринку для представників інспекційного органу та погіршення умов ведення бізнесу для підприємців. </w:t>
      </w:r>
    </w:p>
    <w:p w:rsidR="00227AF8" w:rsidRPr="00A32E38" w:rsidRDefault="00227AF8" w:rsidP="00227AF8">
      <w:pPr>
        <w:spacing w:before="120" w:after="0" w:line="240" w:lineRule="auto"/>
        <w:ind w:right="-711"/>
        <w:rPr>
          <w:sz w:val="24"/>
          <w:szCs w:val="24"/>
          <w:lang w:val="uk-UA"/>
        </w:rPr>
      </w:pPr>
      <w:r w:rsidRPr="005D4B7A">
        <w:rPr>
          <w:b/>
          <w:i/>
          <w:sz w:val="26"/>
          <w:szCs w:val="24"/>
          <w:lang w:val="uk-UA"/>
        </w:rPr>
        <w:t>Хто може потерпати від корупційної схеми:</w:t>
      </w:r>
      <w:r>
        <w:rPr>
          <w:b/>
          <w:i/>
          <w:sz w:val="26"/>
          <w:szCs w:val="24"/>
          <w:lang w:val="uk-UA"/>
        </w:rPr>
        <w:t xml:space="preserve"> </w:t>
      </w:r>
      <w:r>
        <w:rPr>
          <w:sz w:val="24"/>
          <w:szCs w:val="24"/>
          <w:lang w:val="uk-UA"/>
        </w:rPr>
        <w:t>Ф</w:t>
      </w:r>
      <w:r w:rsidRPr="00A32E38">
        <w:rPr>
          <w:sz w:val="24"/>
          <w:szCs w:val="24"/>
          <w:lang w:val="uk-UA"/>
        </w:rPr>
        <w:t xml:space="preserve">ізичні </w:t>
      </w:r>
      <w:r>
        <w:rPr>
          <w:sz w:val="24"/>
          <w:szCs w:val="24"/>
          <w:lang w:val="uk-UA"/>
        </w:rPr>
        <w:t>особи-підприємці</w:t>
      </w:r>
      <w:r w:rsidRPr="00A32E38">
        <w:rPr>
          <w:sz w:val="24"/>
          <w:szCs w:val="24"/>
          <w:lang w:val="uk-UA"/>
        </w:rPr>
        <w:t xml:space="preserve"> та юридичні особи, що здійснюють господарську діяльність у </w:t>
      </w:r>
      <w:r>
        <w:rPr>
          <w:sz w:val="24"/>
          <w:szCs w:val="24"/>
          <w:lang w:val="uk-UA"/>
        </w:rPr>
        <w:t>сфері виробництва та обігу кормів</w:t>
      </w:r>
      <w:r w:rsidRPr="00A32E38">
        <w:rPr>
          <w:sz w:val="24"/>
          <w:szCs w:val="24"/>
          <w:lang w:val="uk-UA"/>
        </w:rPr>
        <w:t>.</w:t>
      </w:r>
    </w:p>
    <w:p w:rsidR="00227AF8" w:rsidRPr="001E42A5" w:rsidRDefault="00227AF8" w:rsidP="00227AF8">
      <w:pPr>
        <w:pStyle w:val="1"/>
        <w:numPr>
          <w:ilvl w:val="0"/>
          <w:numId w:val="1"/>
        </w:numPr>
        <w:spacing w:before="120" w:after="0" w:line="240" w:lineRule="auto"/>
        <w:ind w:left="0" w:right="-711"/>
        <w:jc w:val="both"/>
        <w:rPr>
          <w:sz w:val="24"/>
          <w:szCs w:val="24"/>
          <w:lang w:val="uk-UA"/>
        </w:rPr>
      </w:pPr>
      <w:r w:rsidRPr="00F77CD0">
        <w:rPr>
          <w:b/>
          <w:sz w:val="26"/>
          <w:szCs w:val="24"/>
          <w:lang w:val="uk-UA"/>
        </w:rPr>
        <w:t>Висновки та рекомендації:</w:t>
      </w:r>
      <w:r w:rsidRPr="00F77CD0">
        <w:rPr>
          <w:sz w:val="26"/>
          <w:szCs w:val="24"/>
          <w:lang w:val="uk-UA"/>
        </w:rPr>
        <w:t xml:space="preserve"> </w:t>
      </w:r>
    </w:p>
    <w:p w:rsidR="00227AF8" w:rsidRPr="001C3748" w:rsidRDefault="00227AF8" w:rsidP="00227AF8">
      <w:pPr>
        <w:rPr>
          <w:sz w:val="24"/>
          <w:szCs w:val="24"/>
          <w:lang w:val="uk-UA"/>
        </w:rPr>
      </w:pPr>
      <w:r w:rsidRPr="001C3748">
        <w:rPr>
          <w:sz w:val="24"/>
          <w:szCs w:val="24"/>
          <w:lang w:val="uk-UA"/>
        </w:rPr>
        <w:t xml:space="preserve">Пропонується </w:t>
      </w:r>
      <w:r>
        <w:rPr>
          <w:sz w:val="24"/>
          <w:szCs w:val="24"/>
          <w:lang w:val="uk-UA"/>
        </w:rPr>
        <w:t xml:space="preserve">значно </w:t>
      </w:r>
      <w:r w:rsidRPr="001C3748">
        <w:rPr>
          <w:sz w:val="24"/>
          <w:szCs w:val="24"/>
          <w:lang w:val="uk-UA"/>
        </w:rPr>
        <w:t>доопрацювати законопроект під час його підготовки до другого читання.</w:t>
      </w:r>
    </w:p>
    <w:p w:rsidR="00227AF8" w:rsidRDefault="00227AF8">
      <w:pPr>
        <w:rPr>
          <w:sz w:val="26"/>
          <w:szCs w:val="24"/>
          <w:lang w:val="uk-UA"/>
        </w:rPr>
      </w:pPr>
    </w:p>
    <w:p w:rsidR="00227AF8" w:rsidRDefault="00227AF8">
      <w:pPr>
        <w:rPr>
          <w:sz w:val="26"/>
          <w:szCs w:val="24"/>
          <w:lang w:val="uk-UA"/>
        </w:rPr>
      </w:pPr>
    </w:p>
    <w:p w:rsidR="00227AF8" w:rsidRDefault="00227AF8">
      <w:pPr>
        <w:rPr>
          <w:sz w:val="26"/>
          <w:szCs w:val="24"/>
          <w:lang w:val="uk-UA"/>
        </w:rPr>
      </w:pPr>
    </w:p>
    <w:p w:rsidR="00227AF8" w:rsidRPr="00271BF1" w:rsidRDefault="00227AF8" w:rsidP="00227AF8">
      <w:pPr>
        <w:pBdr>
          <w:top w:val="single" w:sz="4" w:space="1" w:color="auto"/>
          <w:left w:val="single" w:sz="4" w:space="4" w:color="auto"/>
          <w:bottom w:val="single" w:sz="4" w:space="1" w:color="auto"/>
          <w:right w:val="single" w:sz="4" w:space="4" w:color="auto"/>
        </w:pBdr>
        <w:rPr>
          <w:b/>
          <w:sz w:val="26"/>
          <w:szCs w:val="26"/>
          <w:lang w:val="uk-UA"/>
        </w:rPr>
      </w:pPr>
      <w:r>
        <w:rPr>
          <w:b/>
          <w:sz w:val="26"/>
          <w:szCs w:val="26"/>
          <w:lang w:val="uk-UA"/>
        </w:rPr>
        <w:lastRenderedPageBreak/>
        <w:t>ІІ</w:t>
      </w:r>
      <w:r w:rsidRPr="002F67C2">
        <w:rPr>
          <w:b/>
          <w:sz w:val="26"/>
          <w:szCs w:val="26"/>
          <w:lang w:val="uk-UA"/>
        </w:rPr>
        <w:t>. Детальний виклад результатів громадської антикорупційної експертизи</w:t>
      </w:r>
    </w:p>
    <w:p w:rsidR="00227AF8" w:rsidRPr="00FB786E" w:rsidRDefault="00227AF8" w:rsidP="00227AF8">
      <w:pPr>
        <w:pStyle w:val="1"/>
        <w:numPr>
          <w:ilvl w:val="0"/>
          <w:numId w:val="1"/>
        </w:numPr>
        <w:rPr>
          <w:b/>
          <w:sz w:val="26"/>
          <w:szCs w:val="26"/>
          <w:lang w:val="uk-UA"/>
        </w:rPr>
      </w:pPr>
      <w:r w:rsidRPr="00FB786E">
        <w:rPr>
          <w:b/>
          <w:sz w:val="26"/>
          <w:szCs w:val="26"/>
          <w:lang w:val="uk-UA"/>
        </w:rPr>
        <w:t xml:space="preserve">Задекларована суть законопроекту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72"/>
        <w:gridCol w:w="4673"/>
      </w:tblGrid>
      <w:tr w:rsidR="00227AF8" w:rsidRPr="00E30001" w:rsidTr="00582DB0">
        <w:tc>
          <w:tcPr>
            <w:tcW w:w="4672" w:type="dxa"/>
            <w:tcBorders>
              <w:top w:val="single" w:sz="4" w:space="0" w:color="auto"/>
              <w:left w:val="single" w:sz="4" w:space="0" w:color="auto"/>
              <w:bottom w:val="single" w:sz="4" w:space="0" w:color="auto"/>
              <w:right w:val="single" w:sz="4" w:space="0" w:color="auto"/>
            </w:tcBorders>
          </w:tcPr>
          <w:p w:rsidR="00227AF8" w:rsidRPr="00FB786E" w:rsidRDefault="00227AF8" w:rsidP="00582DB0">
            <w:pPr>
              <w:spacing w:after="0" w:line="240" w:lineRule="auto"/>
              <w:jc w:val="center"/>
              <w:rPr>
                <w:b/>
                <w:sz w:val="26"/>
                <w:szCs w:val="24"/>
                <w:lang w:val="uk-UA"/>
              </w:rPr>
            </w:pPr>
            <w:r w:rsidRPr="00FB786E">
              <w:rPr>
                <w:b/>
                <w:sz w:val="26"/>
                <w:szCs w:val="24"/>
                <w:lang w:val="uk-UA"/>
              </w:rPr>
              <w:t>Ціль</w:t>
            </w:r>
          </w:p>
        </w:tc>
        <w:tc>
          <w:tcPr>
            <w:tcW w:w="4673" w:type="dxa"/>
            <w:tcBorders>
              <w:top w:val="single" w:sz="4" w:space="0" w:color="auto"/>
              <w:left w:val="single" w:sz="4" w:space="0" w:color="auto"/>
              <w:bottom w:val="single" w:sz="4" w:space="0" w:color="auto"/>
              <w:right w:val="single" w:sz="4" w:space="0" w:color="auto"/>
            </w:tcBorders>
          </w:tcPr>
          <w:p w:rsidR="00227AF8" w:rsidRPr="00FB786E" w:rsidRDefault="00227AF8" w:rsidP="00582DB0">
            <w:pPr>
              <w:spacing w:after="0" w:line="240" w:lineRule="auto"/>
              <w:jc w:val="center"/>
              <w:rPr>
                <w:b/>
                <w:sz w:val="26"/>
                <w:szCs w:val="24"/>
                <w:lang w:val="uk-UA"/>
              </w:rPr>
            </w:pPr>
            <w:r w:rsidRPr="00FB786E">
              <w:rPr>
                <w:b/>
                <w:sz w:val="26"/>
                <w:szCs w:val="24"/>
                <w:lang w:val="uk-UA"/>
              </w:rPr>
              <w:t>Спосіб досягнення</w:t>
            </w:r>
          </w:p>
        </w:tc>
      </w:tr>
      <w:tr w:rsidR="00227AF8" w:rsidRPr="00D77401" w:rsidTr="00582DB0">
        <w:tc>
          <w:tcPr>
            <w:tcW w:w="4672" w:type="dxa"/>
            <w:tcBorders>
              <w:top w:val="single" w:sz="4" w:space="0" w:color="auto"/>
              <w:left w:val="single" w:sz="4" w:space="0" w:color="auto"/>
              <w:bottom w:val="single" w:sz="4" w:space="0" w:color="auto"/>
              <w:right w:val="single" w:sz="4" w:space="0" w:color="auto"/>
            </w:tcBorders>
          </w:tcPr>
          <w:p w:rsidR="00227AF8" w:rsidRPr="001E42A5" w:rsidRDefault="00227AF8" w:rsidP="00582DB0">
            <w:pPr>
              <w:spacing w:after="0" w:line="240" w:lineRule="auto"/>
              <w:jc w:val="both"/>
              <w:rPr>
                <w:sz w:val="24"/>
                <w:szCs w:val="24"/>
                <w:lang w:val="uk-UA"/>
              </w:rPr>
            </w:pPr>
            <w:r>
              <w:rPr>
                <w:sz w:val="24"/>
                <w:szCs w:val="24"/>
                <w:lang w:val="uk-UA"/>
              </w:rPr>
              <w:t>В</w:t>
            </w:r>
            <w:r w:rsidRPr="00477847">
              <w:rPr>
                <w:sz w:val="24"/>
                <w:szCs w:val="24"/>
                <w:lang w:val="uk-UA"/>
              </w:rPr>
              <w:t xml:space="preserve">регулювання суспільних відносин, що виникають у процесі виробництва та обігу кормів, кормових добавок та </w:t>
            </w:r>
            <w:proofErr w:type="spellStart"/>
            <w:r w:rsidRPr="00477847">
              <w:rPr>
                <w:sz w:val="24"/>
                <w:szCs w:val="24"/>
                <w:lang w:val="uk-UA"/>
              </w:rPr>
              <w:t>преміксів</w:t>
            </w:r>
            <w:proofErr w:type="spellEnd"/>
          </w:p>
        </w:tc>
        <w:tc>
          <w:tcPr>
            <w:tcW w:w="4673" w:type="dxa"/>
            <w:tcBorders>
              <w:top w:val="single" w:sz="4" w:space="0" w:color="auto"/>
              <w:left w:val="single" w:sz="4" w:space="0" w:color="auto"/>
              <w:bottom w:val="single" w:sz="4" w:space="0" w:color="auto"/>
              <w:right w:val="single" w:sz="4" w:space="0" w:color="auto"/>
            </w:tcBorders>
          </w:tcPr>
          <w:p w:rsidR="00227AF8" w:rsidRPr="001E42A5" w:rsidRDefault="004A3E6C" w:rsidP="00582DB0">
            <w:pPr>
              <w:jc w:val="both"/>
              <w:rPr>
                <w:sz w:val="24"/>
                <w:szCs w:val="24"/>
                <w:lang w:val="uk-UA"/>
              </w:rPr>
            </w:pPr>
            <w:r>
              <w:rPr>
                <w:sz w:val="24"/>
                <w:szCs w:val="24"/>
                <w:lang w:val="uk-UA"/>
              </w:rPr>
              <w:t>Прийняття нового</w:t>
            </w:r>
            <w:r w:rsidR="00227AF8">
              <w:rPr>
                <w:sz w:val="24"/>
                <w:szCs w:val="24"/>
                <w:lang w:val="uk-UA"/>
              </w:rPr>
              <w:t xml:space="preserve"> </w:t>
            </w:r>
            <w:r w:rsidR="00227AF8" w:rsidRPr="000D2331">
              <w:rPr>
                <w:sz w:val="24"/>
                <w:szCs w:val="24"/>
                <w:lang w:val="uk-UA"/>
              </w:rPr>
              <w:t xml:space="preserve">Закону України </w:t>
            </w:r>
            <w:r w:rsidR="00227AF8">
              <w:rPr>
                <w:sz w:val="24"/>
                <w:szCs w:val="24"/>
                <w:lang w:val="uk-UA"/>
              </w:rPr>
              <w:t>«</w:t>
            </w:r>
            <w:r w:rsidR="00227AF8" w:rsidRPr="000D2331">
              <w:rPr>
                <w:sz w:val="24"/>
                <w:szCs w:val="24"/>
                <w:lang w:val="uk-UA"/>
              </w:rPr>
              <w:t xml:space="preserve">Про </w:t>
            </w:r>
            <w:r w:rsidR="00227AF8">
              <w:rPr>
                <w:sz w:val="24"/>
                <w:szCs w:val="24"/>
                <w:lang w:val="uk-UA"/>
              </w:rPr>
              <w:t xml:space="preserve">корми», який </w:t>
            </w:r>
            <w:r>
              <w:rPr>
                <w:sz w:val="24"/>
                <w:szCs w:val="24"/>
                <w:lang w:val="uk-UA"/>
              </w:rPr>
              <w:t>визначатиме</w:t>
            </w:r>
            <w:r w:rsidR="00227AF8" w:rsidRPr="00477847">
              <w:rPr>
                <w:sz w:val="24"/>
                <w:szCs w:val="24"/>
                <w:lang w:val="uk-UA"/>
              </w:rPr>
              <w:t xml:space="preserve"> правові та організаційні засади виробництв</w:t>
            </w:r>
            <w:r>
              <w:rPr>
                <w:sz w:val="24"/>
                <w:szCs w:val="24"/>
                <w:lang w:val="uk-UA"/>
              </w:rPr>
              <w:t>а та обігу кормів, регулюватиме</w:t>
            </w:r>
            <w:r w:rsidR="00227AF8" w:rsidRPr="00477847">
              <w:rPr>
                <w:sz w:val="24"/>
                <w:szCs w:val="24"/>
                <w:lang w:val="uk-UA"/>
              </w:rPr>
              <w:t xml:space="preserve"> відносини між органами виконавчої влади та операторами ринку кормів</w:t>
            </w:r>
          </w:p>
        </w:tc>
      </w:tr>
    </w:tbl>
    <w:p w:rsidR="00227AF8" w:rsidRDefault="00227AF8" w:rsidP="00227AF8">
      <w:pPr>
        <w:pStyle w:val="1"/>
        <w:numPr>
          <w:ilvl w:val="0"/>
          <w:numId w:val="1"/>
        </w:numPr>
        <w:spacing w:before="120" w:after="120" w:line="240" w:lineRule="auto"/>
        <w:ind w:left="714" w:hanging="357"/>
        <w:rPr>
          <w:b/>
          <w:sz w:val="26"/>
          <w:szCs w:val="24"/>
          <w:lang w:val="uk-UA"/>
        </w:rPr>
      </w:pPr>
      <w:proofErr w:type="spellStart"/>
      <w:r>
        <w:rPr>
          <w:b/>
          <w:sz w:val="26"/>
          <w:szCs w:val="24"/>
          <w:lang w:val="uk-UA"/>
        </w:rPr>
        <w:t>Корупціогенні</w:t>
      </w:r>
      <w:proofErr w:type="spellEnd"/>
      <w:r>
        <w:rPr>
          <w:b/>
          <w:sz w:val="26"/>
          <w:szCs w:val="24"/>
          <w:lang w:val="uk-UA"/>
        </w:rPr>
        <w:t xml:space="preserve"> чинники та норми</w:t>
      </w:r>
    </w:p>
    <w:tbl>
      <w:tblPr>
        <w:tblStyle w:val="a4"/>
        <w:tblW w:w="0" w:type="auto"/>
        <w:tblLook w:val="04A0"/>
      </w:tblPr>
      <w:tblGrid>
        <w:gridCol w:w="402"/>
        <w:gridCol w:w="6936"/>
        <w:gridCol w:w="2233"/>
      </w:tblGrid>
      <w:tr w:rsidR="004A3E6C" w:rsidTr="00582DB0">
        <w:trPr>
          <w:cnfStyle w:val="100000000000"/>
        </w:trPr>
        <w:tc>
          <w:tcPr>
            <w:cnfStyle w:val="001000000000"/>
            <w:tcW w:w="402" w:type="dxa"/>
          </w:tcPr>
          <w:p w:rsidR="004A3E6C" w:rsidRPr="001E2478" w:rsidRDefault="004A3E6C" w:rsidP="00582DB0">
            <w:pPr>
              <w:jc w:val="center"/>
              <w:rPr>
                <w:b w:val="0"/>
                <w:i/>
                <w:sz w:val="24"/>
                <w:szCs w:val="24"/>
                <w:lang w:val="uk-UA"/>
              </w:rPr>
            </w:pPr>
          </w:p>
        </w:tc>
        <w:tc>
          <w:tcPr>
            <w:tcW w:w="6936" w:type="dxa"/>
          </w:tcPr>
          <w:p w:rsidR="004A3E6C" w:rsidRPr="001E2478" w:rsidRDefault="004A3E6C" w:rsidP="00582DB0">
            <w:pPr>
              <w:jc w:val="center"/>
              <w:cnfStyle w:val="100000000000"/>
              <w:rPr>
                <w:b w:val="0"/>
                <w:i/>
                <w:sz w:val="24"/>
                <w:szCs w:val="24"/>
                <w:lang w:val="uk-UA"/>
              </w:rPr>
            </w:pPr>
            <w:proofErr w:type="spellStart"/>
            <w:r w:rsidRPr="001E2478">
              <w:rPr>
                <w:i/>
                <w:sz w:val="24"/>
                <w:szCs w:val="24"/>
                <w:lang w:val="uk-UA"/>
              </w:rPr>
              <w:t>Корупціогенний</w:t>
            </w:r>
            <w:proofErr w:type="spellEnd"/>
            <w:r w:rsidRPr="001E2478">
              <w:rPr>
                <w:i/>
                <w:sz w:val="24"/>
                <w:szCs w:val="24"/>
                <w:lang w:val="uk-UA"/>
              </w:rPr>
              <w:t xml:space="preserve"> чинник</w:t>
            </w:r>
          </w:p>
        </w:tc>
        <w:tc>
          <w:tcPr>
            <w:tcW w:w="2233" w:type="dxa"/>
          </w:tcPr>
          <w:p w:rsidR="004A3E6C" w:rsidRPr="001E2478" w:rsidRDefault="004A3E6C" w:rsidP="00582DB0">
            <w:pPr>
              <w:jc w:val="center"/>
              <w:cnfStyle w:val="100000000000"/>
              <w:rPr>
                <w:b w:val="0"/>
                <w:i/>
                <w:sz w:val="24"/>
                <w:szCs w:val="24"/>
                <w:lang w:val="uk-UA"/>
              </w:rPr>
            </w:pPr>
            <w:r w:rsidRPr="001E2478">
              <w:rPr>
                <w:i/>
                <w:sz w:val="24"/>
                <w:szCs w:val="24"/>
                <w:lang w:val="uk-UA"/>
              </w:rPr>
              <w:t>Кількість норм</w:t>
            </w:r>
          </w:p>
        </w:tc>
      </w:tr>
      <w:tr w:rsidR="004A3E6C" w:rsidTr="00582DB0">
        <w:trPr>
          <w:cnfStyle w:val="000000100000"/>
        </w:trPr>
        <w:tc>
          <w:tcPr>
            <w:cnfStyle w:val="001000000000"/>
            <w:tcW w:w="402" w:type="dxa"/>
          </w:tcPr>
          <w:p w:rsidR="004A3E6C" w:rsidRPr="005A5802" w:rsidRDefault="004A3E6C" w:rsidP="00582DB0">
            <w:pPr>
              <w:rPr>
                <w:b w:val="0"/>
                <w:sz w:val="24"/>
                <w:szCs w:val="24"/>
                <w:lang w:val="uk-UA"/>
              </w:rPr>
            </w:pPr>
            <w:r w:rsidRPr="005A5802">
              <w:rPr>
                <w:b w:val="0"/>
                <w:sz w:val="24"/>
                <w:szCs w:val="24"/>
                <w:lang w:val="uk-UA"/>
              </w:rPr>
              <w:t>1.</w:t>
            </w:r>
          </w:p>
        </w:tc>
        <w:tc>
          <w:tcPr>
            <w:tcW w:w="6936" w:type="dxa"/>
          </w:tcPr>
          <w:p w:rsidR="004A3E6C" w:rsidRPr="001E2478" w:rsidRDefault="004A3E6C" w:rsidP="00582DB0">
            <w:pPr>
              <w:cnfStyle w:val="000000100000"/>
              <w:rPr>
                <w:sz w:val="24"/>
                <w:szCs w:val="24"/>
                <w:lang w:val="uk-UA"/>
              </w:rPr>
            </w:pPr>
            <w:r w:rsidRPr="001E2478">
              <w:rPr>
                <w:sz w:val="24"/>
                <w:szCs w:val="24"/>
                <w:lang w:val="uk-UA"/>
              </w:rPr>
              <w:t>Широта адміністративного розсуду та дискреційні повноваження (нечітке визначення функцій, прав, обов'язків і відповідальності органів влади)</w:t>
            </w:r>
          </w:p>
        </w:tc>
        <w:tc>
          <w:tcPr>
            <w:tcW w:w="2233" w:type="dxa"/>
          </w:tcPr>
          <w:p w:rsidR="004A3E6C" w:rsidRPr="00374923" w:rsidRDefault="004A3E6C" w:rsidP="00582DB0">
            <w:pPr>
              <w:jc w:val="center"/>
              <w:cnfStyle w:val="000000100000"/>
              <w:rPr>
                <w:sz w:val="24"/>
                <w:szCs w:val="24"/>
                <w:lang w:val="uk-UA"/>
              </w:rPr>
            </w:pPr>
            <w:r>
              <w:rPr>
                <w:sz w:val="24"/>
                <w:szCs w:val="24"/>
                <w:lang w:val="uk-UA"/>
              </w:rPr>
              <w:t>1</w:t>
            </w:r>
          </w:p>
        </w:tc>
      </w:tr>
      <w:tr w:rsidR="004A3E6C" w:rsidTr="00582DB0">
        <w:tc>
          <w:tcPr>
            <w:cnfStyle w:val="001000000000"/>
            <w:tcW w:w="402" w:type="dxa"/>
          </w:tcPr>
          <w:p w:rsidR="004A3E6C" w:rsidRPr="005A5802" w:rsidRDefault="004A3E6C" w:rsidP="00582DB0">
            <w:pPr>
              <w:rPr>
                <w:b w:val="0"/>
                <w:sz w:val="24"/>
                <w:szCs w:val="24"/>
                <w:lang w:val="uk-UA"/>
              </w:rPr>
            </w:pPr>
            <w:r w:rsidRPr="005A5802">
              <w:rPr>
                <w:b w:val="0"/>
                <w:sz w:val="24"/>
                <w:szCs w:val="24"/>
                <w:lang w:val="uk-UA"/>
              </w:rPr>
              <w:t>2.</w:t>
            </w:r>
          </w:p>
        </w:tc>
        <w:tc>
          <w:tcPr>
            <w:tcW w:w="6936" w:type="dxa"/>
          </w:tcPr>
          <w:p w:rsidR="004A3E6C" w:rsidRPr="001E2478" w:rsidRDefault="004A3E6C" w:rsidP="00582DB0">
            <w:pPr>
              <w:cnfStyle w:val="000000000000"/>
              <w:rPr>
                <w:sz w:val="24"/>
                <w:szCs w:val="24"/>
                <w:lang w:val="uk-UA"/>
              </w:rPr>
            </w:pPr>
            <w:r w:rsidRPr="001E2478">
              <w:rPr>
                <w:sz w:val="24"/>
                <w:szCs w:val="24"/>
                <w:lang w:val="uk-UA"/>
              </w:rPr>
              <w:t>Порушення балансу інтересів та надмірні обтяження для одержувачів публічних послуг</w:t>
            </w:r>
          </w:p>
        </w:tc>
        <w:tc>
          <w:tcPr>
            <w:tcW w:w="2233" w:type="dxa"/>
          </w:tcPr>
          <w:p w:rsidR="004A3E6C" w:rsidRPr="00374923" w:rsidRDefault="004A3E6C" w:rsidP="00582DB0">
            <w:pPr>
              <w:jc w:val="center"/>
              <w:cnfStyle w:val="000000000000"/>
              <w:rPr>
                <w:sz w:val="24"/>
                <w:szCs w:val="24"/>
                <w:lang w:val="uk-UA"/>
              </w:rPr>
            </w:pPr>
            <w:r w:rsidRPr="00374923">
              <w:rPr>
                <w:sz w:val="24"/>
                <w:szCs w:val="24"/>
                <w:lang w:val="uk-UA"/>
              </w:rPr>
              <w:t>Не виявлено</w:t>
            </w:r>
          </w:p>
        </w:tc>
      </w:tr>
      <w:tr w:rsidR="004A3E6C" w:rsidTr="00582DB0">
        <w:trPr>
          <w:cnfStyle w:val="000000100000"/>
        </w:trPr>
        <w:tc>
          <w:tcPr>
            <w:cnfStyle w:val="001000000000"/>
            <w:tcW w:w="402" w:type="dxa"/>
          </w:tcPr>
          <w:p w:rsidR="004A3E6C" w:rsidRPr="005A5802" w:rsidRDefault="004A3E6C" w:rsidP="00582DB0">
            <w:pPr>
              <w:rPr>
                <w:b w:val="0"/>
                <w:sz w:val="24"/>
                <w:szCs w:val="24"/>
                <w:lang w:val="uk-UA"/>
              </w:rPr>
            </w:pPr>
            <w:r w:rsidRPr="005A5802">
              <w:rPr>
                <w:b w:val="0"/>
                <w:sz w:val="24"/>
                <w:szCs w:val="24"/>
                <w:lang w:val="uk-UA"/>
              </w:rPr>
              <w:t>3.</w:t>
            </w:r>
          </w:p>
        </w:tc>
        <w:tc>
          <w:tcPr>
            <w:tcW w:w="6936" w:type="dxa"/>
          </w:tcPr>
          <w:p w:rsidR="004A3E6C" w:rsidRPr="001E2478" w:rsidRDefault="004A3E6C" w:rsidP="00582DB0">
            <w:pPr>
              <w:cnfStyle w:val="000000100000"/>
              <w:rPr>
                <w:sz w:val="24"/>
                <w:szCs w:val="24"/>
                <w:lang w:val="uk-UA"/>
              </w:rPr>
            </w:pPr>
            <w:r w:rsidRPr="001E2478">
              <w:rPr>
                <w:sz w:val="24"/>
                <w:szCs w:val="24"/>
                <w:lang w:val="uk-UA"/>
              </w:rPr>
              <w:t>Прогалини правового регулювання</w:t>
            </w:r>
          </w:p>
        </w:tc>
        <w:tc>
          <w:tcPr>
            <w:tcW w:w="2233" w:type="dxa"/>
          </w:tcPr>
          <w:p w:rsidR="004A3E6C" w:rsidRPr="00374923" w:rsidRDefault="004A3E6C" w:rsidP="00582DB0">
            <w:pPr>
              <w:jc w:val="center"/>
              <w:cnfStyle w:val="000000100000"/>
              <w:rPr>
                <w:sz w:val="24"/>
                <w:szCs w:val="24"/>
                <w:lang w:val="uk-UA"/>
              </w:rPr>
            </w:pPr>
            <w:r w:rsidRPr="00374923">
              <w:rPr>
                <w:sz w:val="24"/>
                <w:szCs w:val="24"/>
                <w:lang w:val="uk-UA"/>
              </w:rPr>
              <w:t>Не виявлено</w:t>
            </w:r>
          </w:p>
        </w:tc>
      </w:tr>
      <w:tr w:rsidR="004A3E6C" w:rsidTr="00582DB0">
        <w:tc>
          <w:tcPr>
            <w:cnfStyle w:val="001000000000"/>
            <w:tcW w:w="402" w:type="dxa"/>
          </w:tcPr>
          <w:p w:rsidR="004A3E6C" w:rsidRPr="005A5802" w:rsidRDefault="004A3E6C" w:rsidP="00582DB0">
            <w:pPr>
              <w:rPr>
                <w:b w:val="0"/>
                <w:sz w:val="24"/>
                <w:szCs w:val="24"/>
                <w:lang w:val="uk-UA"/>
              </w:rPr>
            </w:pPr>
            <w:r w:rsidRPr="005A5802">
              <w:rPr>
                <w:b w:val="0"/>
                <w:sz w:val="24"/>
                <w:szCs w:val="24"/>
                <w:lang w:val="uk-UA"/>
              </w:rPr>
              <w:t>4.</w:t>
            </w:r>
          </w:p>
        </w:tc>
        <w:tc>
          <w:tcPr>
            <w:tcW w:w="6936" w:type="dxa"/>
          </w:tcPr>
          <w:p w:rsidR="004A3E6C" w:rsidRPr="001E2478" w:rsidRDefault="004A3E6C" w:rsidP="00582DB0">
            <w:pPr>
              <w:cnfStyle w:val="000000000000"/>
              <w:rPr>
                <w:sz w:val="24"/>
                <w:szCs w:val="24"/>
                <w:lang w:val="uk-UA"/>
              </w:rPr>
            </w:pPr>
            <w:r w:rsidRPr="001E2478">
              <w:rPr>
                <w:sz w:val="24"/>
                <w:szCs w:val="24"/>
                <w:lang w:val="uk-UA"/>
              </w:rPr>
              <w:t>Колізії в законодавстві</w:t>
            </w:r>
          </w:p>
        </w:tc>
        <w:tc>
          <w:tcPr>
            <w:tcW w:w="2233" w:type="dxa"/>
          </w:tcPr>
          <w:p w:rsidR="004A3E6C" w:rsidRPr="00374923" w:rsidRDefault="004A3E6C" w:rsidP="00582DB0">
            <w:pPr>
              <w:jc w:val="center"/>
              <w:cnfStyle w:val="000000000000"/>
              <w:rPr>
                <w:sz w:val="24"/>
                <w:szCs w:val="24"/>
                <w:lang w:val="uk-UA"/>
              </w:rPr>
            </w:pPr>
            <w:r w:rsidRPr="00374923">
              <w:rPr>
                <w:sz w:val="24"/>
                <w:szCs w:val="24"/>
                <w:lang w:val="uk-UA"/>
              </w:rPr>
              <w:t>Не виявлено</w:t>
            </w:r>
          </w:p>
        </w:tc>
      </w:tr>
      <w:tr w:rsidR="004A3E6C" w:rsidTr="00582DB0">
        <w:trPr>
          <w:cnfStyle w:val="000000100000"/>
        </w:trPr>
        <w:tc>
          <w:tcPr>
            <w:cnfStyle w:val="001000000000"/>
            <w:tcW w:w="402" w:type="dxa"/>
          </w:tcPr>
          <w:p w:rsidR="004A3E6C" w:rsidRPr="005A5802" w:rsidRDefault="004A3E6C" w:rsidP="00582DB0">
            <w:pPr>
              <w:rPr>
                <w:b w:val="0"/>
                <w:sz w:val="24"/>
                <w:szCs w:val="24"/>
                <w:lang w:val="uk-UA"/>
              </w:rPr>
            </w:pPr>
            <w:r w:rsidRPr="005A5802">
              <w:rPr>
                <w:b w:val="0"/>
                <w:sz w:val="24"/>
                <w:szCs w:val="24"/>
                <w:lang w:val="uk-UA"/>
              </w:rPr>
              <w:t>5.</w:t>
            </w:r>
          </w:p>
        </w:tc>
        <w:tc>
          <w:tcPr>
            <w:tcW w:w="6936" w:type="dxa"/>
          </w:tcPr>
          <w:p w:rsidR="004A3E6C" w:rsidRPr="001E2478" w:rsidRDefault="004A3E6C" w:rsidP="00582DB0">
            <w:pPr>
              <w:cnfStyle w:val="000000100000"/>
              <w:rPr>
                <w:sz w:val="24"/>
                <w:szCs w:val="24"/>
                <w:lang w:val="uk-UA"/>
              </w:rPr>
            </w:pPr>
            <w:r w:rsidRPr="001E2478">
              <w:rPr>
                <w:sz w:val="24"/>
                <w:szCs w:val="24"/>
                <w:lang w:val="uk-UA"/>
              </w:rPr>
              <w:t>Надмірна кількість контактів приватного сектору з органами влади, необхідних для виконання процедури</w:t>
            </w:r>
          </w:p>
        </w:tc>
        <w:tc>
          <w:tcPr>
            <w:tcW w:w="2233" w:type="dxa"/>
          </w:tcPr>
          <w:p w:rsidR="004A3E6C" w:rsidRPr="00374923" w:rsidRDefault="004A3E6C" w:rsidP="00582DB0">
            <w:pPr>
              <w:jc w:val="center"/>
              <w:cnfStyle w:val="000000100000"/>
              <w:rPr>
                <w:sz w:val="24"/>
                <w:szCs w:val="24"/>
                <w:lang w:val="uk-UA"/>
              </w:rPr>
            </w:pPr>
            <w:r w:rsidRPr="00374923">
              <w:rPr>
                <w:sz w:val="24"/>
                <w:szCs w:val="24"/>
                <w:lang w:val="uk-UA"/>
              </w:rPr>
              <w:t>Не виявлено</w:t>
            </w:r>
          </w:p>
        </w:tc>
      </w:tr>
      <w:tr w:rsidR="004A3E6C" w:rsidTr="00582DB0">
        <w:tc>
          <w:tcPr>
            <w:cnfStyle w:val="001000000000"/>
            <w:tcW w:w="402" w:type="dxa"/>
          </w:tcPr>
          <w:p w:rsidR="004A3E6C" w:rsidRPr="005A5802" w:rsidRDefault="004A3E6C" w:rsidP="00582DB0">
            <w:pPr>
              <w:rPr>
                <w:b w:val="0"/>
                <w:sz w:val="24"/>
                <w:szCs w:val="24"/>
                <w:lang w:val="uk-UA"/>
              </w:rPr>
            </w:pPr>
            <w:r w:rsidRPr="005A5802">
              <w:rPr>
                <w:b w:val="0"/>
                <w:sz w:val="24"/>
                <w:szCs w:val="24"/>
                <w:lang w:val="uk-UA"/>
              </w:rPr>
              <w:t>6.</w:t>
            </w:r>
          </w:p>
        </w:tc>
        <w:tc>
          <w:tcPr>
            <w:tcW w:w="6936" w:type="dxa"/>
          </w:tcPr>
          <w:p w:rsidR="004A3E6C" w:rsidRPr="001E2478" w:rsidRDefault="004A3E6C" w:rsidP="00582DB0">
            <w:pPr>
              <w:cnfStyle w:val="000000000000"/>
              <w:rPr>
                <w:sz w:val="24"/>
                <w:szCs w:val="24"/>
                <w:lang w:val="uk-UA"/>
              </w:rPr>
            </w:pPr>
            <w:r w:rsidRPr="001E2478">
              <w:rPr>
                <w:sz w:val="24"/>
                <w:szCs w:val="24"/>
                <w:lang w:val="uk-UA"/>
              </w:rPr>
              <w:t>Надмірна кількість органів влади, з якими має контакт приватний сектор згідно процедури</w:t>
            </w:r>
          </w:p>
        </w:tc>
        <w:tc>
          <w:tcPr>
            <w:tcW w:w="2233" w:type="dxa"/>
          </w:tcPr>
          <w:p w:rsidR="004A3E6C" w:rsidRPr="00374923" w:rsidRDefault="004A3E6C" w:rsidP="00582DB0">
            <w:pPr>
              <w:jc w:val="center"/>
              <w:cnfStyle w:val="000000000000"/>
              <w:rPr>
                <w:sz w:val="24"/>
                <w:szCs w:val="24"/>
                <w:lang w:val="uk-UA"/>
              </w:rPr>
            </w:pPr>
            <w:r w:rsidRPr="00374923">
              <w:rPr>
                <w:sz w:val="24"/>
                <w:szCs w:val="24"/>
                <w:lang w:val="uk-UA"/>
              </w:rPr>
              <w:t>Не виявлено</w:t>
            </w:r>
          </w:p>
        </w:tc>
      </w:tr>
      <w:tr w:rsidR="004A3E6C" w:rsidTr="00582DB0">
        <w:trPr>
          <w:cnfStyle w:val="000000100000"/>
        </w:trPr>
        <w:tc>
          <w:tcPr>
            <w:cnfStyle w:val="001000000000"/>
            <w:tcW w:w="402" w:type="dxa"/>
          </w:tcPr>
          <w:p w:rsidR="004A3E6C" w:rsidRPr="005A5802" w:rsidRDefault="004A3E6C" w:rsidP="00582DB0">
            <w:pPr>
              <w:rPr>
                <w:b w:val="0"/>
                <w:sz w:val="24"/>
                <w:szCs w:val="24"/>
                <w:lang w:val="uk-UA"/>
              </w:rPr>
            </w:pPr>
            <w:r w:rsidRPr="005A5802">
              <w:rPr>
                <w:b w:val="0"/>
                <w:sz w:val="24"/>
                <w:szCs w:val="24"/>
                <w:lang w:val="uk-UA"/>
              </w:rPr>
              <w:t>7.</w:t>
            </w:r>
          </w:p>
        </w:tc>
        <w:tc>
          <w:tcPr>
            <w:tcW w:w="6936" w:type="dxa"/>
          </w:tcPr>
          <w:p w:rsidR="004A3E6C" w:rsidRPr="001E2478" w:rsidRDefault="004A3E6C" w:rsidP="00582DB0">
            <w:pPr>
              <w:cnfStyle w:val="000000100000"/>
              <w:rPr>
                <w:sz w:val="24"/>
                <w:szCs w:val="24"/>
                <w:lang w:val="uk-UA"/>
              </w:rPr>
            </w:pPr>
            <w:r w:rsidRPr="001E2478">
              <w:rPr>
                <w:sz w:val="24"/>
                <w:szCs w:val="24"/>
                <w:lang w:val="uk-UA"/>
              </w:rPr>
              <w:t>Поєднання нормотворчих та контролюючих функцій в одному органі влади</w:t>
            </w:r>
          </w:p>
        </w:tc>
        <w:tc>
          <w:tcPr>
            <w:tcW w:w="2233" w:type="dxa"/>
          </w:tcPr>
          <w:p w:rsidR="004A3E6C" w:rsidRPr="00374923" w:rsidRDefault="004A3E6C" w:rsidP="00582DB0">
            <w:pPr>
              <w:jc w:val="center"/>
              <w:cnfStyle w:val="000000100000"/>
              <w:rPr>
                <w:sz w:val="24"/>
                <w:szCs w:val="24"/>
                <w:lang w:val="uk-UA"/>
              </w:rPr>
            </w:pPr>
            <w:r w:rsidRPr="00374923">
              <w:rPr>
                <w:sz w:val="24"/>
                <w:szCs w:val="24"/>
                <w:lang w:val="uk-UA"/>
              </w:rPr>
              <w:t>Не виявлено</w:t>
            </w:r>
          </w:p>
        </w:tc>
      </w:tr>
      <w:tr w:rsidR="004A3E6C" w:rsidTr="00582DB0">
        <w:tc>
          <w:tcPr>
            <w:cnfStyle w:val="001000000000"/>
            <w:tcW w:w="402" w:type="dxa"/>
          </w:tcPr>
          <w:p w:rsidR="004A3E6C" w:rsidRPr="001E2478" w:rsidRDefault="004A3E6C" w:rsidP="00582DB0">
            <w:pPr>
              <w:rPr>
                <w:sz w:val="24"/>
                <w:szCs w:val="24"/>
                <w:lang w:val="uk-UA"/>
              </w:rPr>
            </w:pPr>
          </w:p>
        </w:tc>
        <w:tc>
          <w:tcPr>
            <w:tcW w:w="6936" w:type="dxa"/>
          </w:tcPr>
          <w:p w:rsidR="004A3E6C" w:rsidRPr="001E2478" w:rsidRDefault="004A3E6C" w:rsidP="00582DB0">
            <w:pPr>
              <w:cnfStyle w:val="000000000000"/>
              <w:rPr>
                <w:sz w:val="24"/>
                <w:szCs w:val="24"/>
                <w:lang w:val="uk-UA"/>
              </w:rPr>
            </w:pPr>
            <w:r w:rsidRPr="001E2478">
              <w:rPr>
                <w:sz w:val="24"/>
                <w:szCs w:val="24"/>
                <w:lang w:val="uk-UA"/>
              </w:rPr>
              <w:t>Всього</w:t>
            </w:r>
          </w:p>
        </w:tc>
        <w:tc>
          <w:tcPr>
            <w:tcW w:w="2233" w:type="dxa"/>
          </w:tcPr>
          <w:p w:rsidR="004A3E6C" w:rsidRPr="002A5A16" w:rsidRDefault="004A3E6C" w:rsidP="00582DB0">
            <w:pPr>
              <w:jc w:val="center"/>
              <w:cnfStyle w:val="000000000000"/>
              <w:rPr>
                <w:b/>
                <w:sz w:val="24"/>
                <w:szCs w:val="24"/>
                <w:lang w:val="uk-UA"/>
              </w:rPr>
            </w:pPr>
            <w:r>
              <w:rPr>
                <w:b/>
                <w:sz w:val="24"/>
                <w:szCs w:val="24"/>
                <w:lang w:val="uk-UA"/>
              </w:rPr>
              <w:t>1</w:t>
            </w:r>
          </w:p>
        </w:tc>
      </w:tr>
    </w:tbl>
    <w:p w:rsidR="00227AF8" w:rsidRDefault="00227AF8" w:rsidP="00227AF8">
      <w:pPr>
        <w:pStyle w:val="1"/>
        <w:numPr>
          <w:ilvl w:val="0"/>
          <w:numId w:val="1"/>
        </w:numPr>
        <w:spacing w:before="120" w:after="120" w:line="240" w:lineRule="auto"/>
        <w:ind w:left="714" w:hanging="357"/>
        <w:rPr>
          <w:b/>
          <w:sz w:val="26"/>
          <w:szCs w:val="24"/>
          <w:lang w:val="uk-UA"/>
        </w:rPr>
      </w:pPr>
      <w:r w:rsidRPr="005D4B7A">
        <w:rPr>
          <w:b/>
          <w:sz w:val="26"/>
          <w:szCs w:val="24"/>
          <w:lang w:val="uk-UA"/>
        </w:rPr>
        <w:t>Ключові наслідки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51"/>
        <w:gridCol w:w="3630"/>
        <w:gridCol w:w="3479"/>
      </w:tblGrid>
      <w:tr w:rsidR="00227AF8" w:rsidRPr="00E30001" w:rsidTr="00582DB0">
        <w:tc>
          <w:tcPr>
            <w:tcW w:w="1951" w:type="dxa"/>
            <w:tcBorders>
              <w:top w:val="single" w:sz="4" w:space="0" w:color="auto"/>
              <w:left w:val="single" w:sz="4" w:space="0" w:color="auto"/>
              <w:bottom w:val="single" w:sz="4" w:space="0" w:color="auto"/>
              <w:right w:val="single" w:sz="4" w:space="0" w:color="auto"/>
            </w:tcBorders>
          </w:tcPr>
          <w:p w:rsidR="00227AF8" w:rsidRPr="004A3E6C" w:rsidRDefault="00227AF8" w:rsidP="00582DB0">
            <w:pPr>
              <w:spacing w:after="0" w:line="240" w:lineRule="auto"/>
              <w:jc w:val="center"/>
              <w:rPr>
                <w:sz w:val="24"/>
                <w:szCs w:val="24"/>
                <w:lang w:val="uk-UA"/>
              </w:rPr>
            </w:pPr>
            <w:r w:rsidRPr="004A3E6C">
              <w:rPr>
                <w:sz w:val="24"/>
                <w:szCs w:val="24"/>
                <w:lang w:val="uk-UA"/>
              </w:rPr>
              <w:t>Стаття законопроекту</w:t>
            </w:r>
          </w:p>
        </w:tc>
        <w:tc>
          <w:tcPr>
            <w:tcW w:w="3630" w:type="dxa"/>
            <w:tcBorders>
              <w:top w:val="single" w:sz="4" w:space="0" w:color="auto"/>
              <w:left w:val="single" w:sz="4" w:space="0" w:color="auto"/>
              <w:bottom w:val="single" w:sz="4" w:space="0" w:color="auto"/>
              <w:right w:val="single" w:sz="4" w:space="0" w:color="auto"/>
            </w:tcBorders>
          </w:tcPr>
          <w:p w:rsidR="00227AF8" w:rsidRPr="004A3E6C" w:rsidRDefault="00227AF8" w:rsidP="00582DB0">
            <w:pPr>
              <w:spacing w:after="0" w:line="240" w:lineRule="auto"/>
              <w:jc w:val="center"/>
              <w:rPr>
                <w:sz w:val="24"/>
                <w:szCs w:val="24"/>
                <w:lang w:val="uk-UA"/>
              </w:rPr>
            </w:pPr>
            <w:proofErr w:type="spellStart"/>
            <w:r w:rsidRPr="004A3E6C">
              <w:rPr>
                <w:sz w:val="24"/>
                <w:szCs w:val="24"/>
                <w:lang w:val="uk-UA"/>
              </w:rPr>
              <w:t>Корупціогенний</w:t>
            </w:r>
            <w:proofErr w:type="spellEnd"/>
            <w:r w:rsidRPr="004A3E6C">
              <w:rPr>
                <w:sz w:val="24"/>
                <w:szCs w:val="24"/>
                <w:lang w:val="uk-UA"/>
              </w:rPr>
              <w:t xml:space="preserve"> чинник</w:t>
            </w:r>
          </w:p>
        </w:tc>
        <w:tc>
          <w:tcPr>
            <w:tcW w:w="3479" w:type="dxa"/>
            <w:tcBorders>
              <w:top w:val="single" w:sz="4" w:space="0" w:color="auto"/>
              <w:left w:val="single" w:sz="4" w:space="0" w:color="auto"/>
              <w:bottom w:val="single" w:sz="4" w:space="0" w:color="auto"/>
              <w:right w:val="single" w:sz="4" w:space="0" w:color="auto"/>
            </w:tcBorders>
          </w:tcPr>
          <w:p w:rsidR="00227AF8" w:rsidRPr="004A3E6C" w:rsidRDefault="00227AF8" w:rsidP="00582DB0">
            <w:pPr>
              <w:spacing w:after="0" w:line="240" w:lineRule="auto"/>
              <w:jc w:val="center"/>
              <w:rPr>
                <w:sz w:val="24"/>
                <w:szCs w:val="24"/>
                <w:lang w:val="uk-UA"/>
              </w:rPr>
            </w:pPr>
            <w:r w:rsidRPr="004A3E6C">
              <w:rPr>
                <w:sz w:val="24"/>
                <w:szCs w:val="24"/>
                <w:lang w:val="uk-UA"/>
              </w:rPr>
              <w:t>Наслідок</w:t>
            </w:r>
          </w:p>
        </w:tc>
      </w:tr>
      <w:tr w:rsidR="00227AF8" w:rsidRPr="0073475F" w:rsidTr="00582DB0">
        <w:tc>
          <w:tcPr>
            <w:tcW w:w="1951" w:type="dxa"/>
            <w:tcBorders>
              <w:top w:val="single" w:sz="4" w:space="0" w:color="auto"/>
              <w:left w:val="single" w:sz="4" w:space="0" w:color="auto"/>
              <w:bottom w:val="single" w:sz="4" w:space="0" w:color="auto"/>
              <w:right w:val="single" w:sz="4" w:space="0" w:color="auto"/>
            </w:tcBorders>
          </w:tcPr>
          <w:p w:rsidR="00227AF8" w:rsidRPr="006210DB" w:rsidRDefault="00227AF8" w:rsidP="00582DB0">
            <w:pPr>
              <w:spacing w:after="0" w:line="240" w:lineRule="auto"/>
              <w:rPr>
                <w:sz w:val="24"/>
                <w:szCs w:val="24"/>
                <w:lang w:val="uk-UA"/>
              </w:rPr>
            </w:pPr>
            <w:r>
              <w:rPr>
                <w:sz w:val="24"/>
                <w:szCs w:val="24"/>
                <w:lang w:val="uk-UA"/>
              </w:rPr>
              <w:t>Ст. 14 «Тимчасове припинення дії державної реєстрації потужностей</w:t>
            </w:r>
          </w:p>
        </w:tc>
        <w:tc>
          <w:tcPr>
            <w:tcW w:w="3630" w:type="dxa"/>
            <w:tcBorders>
              <w:top w:val="single" w:sz="4" w:space="0" w:color="auto"/>
              <w:left w:val="single" w:sz="4" w:space="0" w:color="auto"/>
              <w:bottom w:val="single" w:sz="4" w:space="0" w:color="auto"/>
              <w:right w:val="single" w:sz="4" w:space="0" w:color="auto"/>
            </w:tcBorders>
          </w:tcPr>
          <w:p w:rsidR="00227AF8" w:rsidRPr="002A5A16" w:rsidRDefault="00227AF8" w:rsidP="00582DB0">
            <w:pPr>
              <w:spacing w:after="0" w:line="240" w:lineRule="auto"/>
              <w:rPr>
                <w:sz w:val="24"/>
                <w:szCs w:val="24"/>
                <w:lang w:val="uk-UA"/>
              </w:rPr>
            </w:pPr>
            <w:r w:rsidRPr="001C3748">
              <w:rPr>
                <w:b/>
                <w:sz w:val="24"/>
                <w:szCs w:val="24"/>
                <w:lang w:val="uk-UA"/>
              </w:rPr>
              <w:t xml:space="preserve">Невизначені дискреційні повноваження </w:t>
            </w:r>
            <w:r>
              <w:rPr>
                <w:b/>
                <w:sz w:val="24"/>
                <w:szCs w:val="24"/>
                <w:lang w:val="uk-UA"/>
              </w:rPr>
              <w:t>посадової особи інспекційного</w:t>
            </w:r>
            <w:r w:rsidRPr="001C3748">
              <w:rPr>
                <w:b/>
                <w:sz w:val="24"/>
                <w:szCs w:val="24"/>
                <w:lang w:val="uk-UA"/>
              </w:rPr>
              <w:t xml:space="preserve"> органу</w:t>
            </w:r>
            <w:r>
              <w:rPr>
                <w:sz w:val="24"/>
                <w:szCs w:val="24"/>
                <w:lang w:val="uk-UA"/>
              </w:rPr>
              <w:t xml:space="preserve">. Головний державний інспектор отримує право видавати постанову про </w:t>
            </w:r>
            <w:r w:rsidRPr="0073475F">
              <w:rPr>
                <w:sz w:val="24"/>
                <w:szCs w:val="24"/>
                <w:lang w:val="uk-UA"/>
              </w:rPr>
              <w:t>тимчасове припинення дії державної реєстрації потужностей</w:t>
            </w:r>
            <w:r>
              <w:rPr>
                <w:sz w:val="24"/>
                <w:szCs w:val="24"/>
                <w:lang w:val="uk-UA"/>
              </w:rPr>
              <w:t xml:space="preserve">, терміни дії якої та можливості для оскарження – не прописані. </w:t>
            </w:r>
          </w:p>
        </w:tc>
        <w:tc>
          <w:tcPr>
            <w:tcW w:w="3479" w:type="dxa"/>
            <w:tcBorders>
              <w:top w:val="single" w:sz="4" w:space="0" w:color="auto"/>
              <w:left w:val="single" w:sz="4" w:space="0" w:color="auto"/>
              <w:bottom w:val="single" w:sz="4" w:space="0" w:color="auto"/>
              <w:right w:val="single" w:sz="4" w:space="0" w:color="auto"/>
            </w:tcBorders>
          </w:tcPr>
          <w:p w:rsidR="00227AF8" w:rsidRPr="002A5A16" w:rsidRDefault="00227AF8" w:rsidP="00582DB0">
            <w:pPr>
              <w:spacing w:after="0" w:line="240" w:lineRule="auto"/>
              <w:rPr>
                <w:sz w:val="24"/>
                <w:szCs w:val="24"/>
                <w:lang w:val="uk-UA"/>
              </w:rPr>
            </w:pPr>
            <w:r>
              <w:rPr>
                <w:sz w:val="24"/>
                <w:szCs w:val="24"/>
                <w:lang w:val="uk-UA"/>
              </w:rPr>
              <w:t>Посадові особи інспекційного органу можуть вимагати неправомірну винагороду за прийняття рішення про поновлення державної реєстрації потужностей. У випадку відсутності такої реєстрації, суб’єкти господарської діяльності будуть змушені платити штраф.</w:t>
            </w:r>
          </w:p>
        </w:tc>
      </w:tr>
    </w:tbl>
    <w:p w:rsidR="00227AF8" w:rsidRPr="005D4B7A" w:rsidRDefault="00227AF8" w:rsidP="00227AF8">
      <w:pPr>
        <w:pStyle w:val="1"/>
        <w:numPr>
          <w:ilvl w:val="0"/>
          <w:numId w:val="1"/>
        </w:numPr>
        <w:spacing w:before="120" w:after="0" w:line="240" w:lineRule="auto"/>
        <w:rPr>
          <w:b/>
          <w:sz w:val="26"/>
          <w:szCs w:val="24"/>
          <w:lang w:val="uk-UA"/>
        </w:rPr>
      </w:pPr>
      <w:r w:rsidRPr="005D4B7A">
        <w:rPr>
          <w:b/>
          <w:sz w:val="26"/>
          <w:szCs w:val="24"/>
          <w:lang w:val="uk-UA"/>
        </w:rPr>
        <w:t xml:space="preserve">Суб’єкти корупційних відносин </w:t>
      </w:r>
    </w:p>
    <w:p w:rsidR="00227AF8" w:rsidRPr="004A3E6C" w:rsidRDefault="00227AF8" w:rsidP="00227AF8">
      <w:pPr>
        <w:spacing w:before="120" w:after="0" w:line="240" w:lineRule="auto"/>
        <w:rPr>
          <w:sz w:val="24"/>
          <w:szCs w:val="24"/>
          <w:lang w:val="uk-UA"/>
        </w:rPr>
      </w:pPr>
      <w:r w:rsidRPr="005D4B7A">
        <w:rPr>
          <w:b/>
          <w:i/>
          <w:sz w:val="26"/>
          <w:szCs w:val="24"/>
          <w:lang w:val="uk-UA"/>
        </w:rPr>
        <w:t>Хто може отримувати корупційні вигоди:</w:t>
      </w:r>
      <w:r w:rsidR="004A3E6C">
        <w:rPr>
          <w:b/>
          <w:i/>
          <w:sz w:val="26"/>
          <w:szCs w:val="24"/>
          <w:lang w:val="uk-UA"/>
        </w:rPr>
        <w:t xml:space="preserve"> </w:t>
      </w:r>
      <w:r w:rsidR="004A3E6C" w:rsidRPr="004A3E6C">
        <w:rPr>
          <w:sz w:val="24"/>
          <w:szCs w:val="24"/>
          <w:lang w:val="uk-UA"/>
        </w:rPr>
        <w:t>Го</w:t>
      </w:r>
      <w:r w:rsidRPr="004A3E6C">
        <w:rPr>
          <w:sz w:val="24"/>
          <w:szCs w:val="24"/>
          <w:lang w:val="uk-UA"/>
        </w:rPr>
        <w:t>ловний державний інспектор ветеринарної медицини</w:t>
      </w:r>
    </w:p>
    <w:p w:rsidR="00227AF8" w:rsidRPr="000F3392" w:rsidRDefault="00227AF8" w:rsidP="00227AF8">
      <w:pPr>
        <w:spacing w:before="120" w:after="0" w:line="240" w:lineRule="auto"/>
        <w:rPr>
          <w:sz w:val="26"/>
          <w:szCs w:val="24"/>
          <w:lang w:val="uk-UA"/>
        </w:rPr>
      </w:pPr>
      <w:r w:rsidRPr="000F3392">
        <w:rPr>
          <w:b/>
          <w:i/>
          <w:sz w:val="26"/>
          <w:szCs w:val="24"/>
          <w:lang w:val="uk-UA"/>
        </w:rPr>
        <w:lastRenderedPageBreak/>
        <w:t>Методологія оцінки обсягу корупційної вигоди та результати оцінки:</w:t>
      </w:r>
      <w:r>
        <w:rPr>
          <w:b/>
          <w:i/>
          <w:sz w:val="26"/>
          <w:szCs w:val="24"/>
          <w:lang w:val="uk-UA"/>
        </w:rPr>
        <w:t xml:space="preserve"> </w:t>
      </w:r>
      <w:r w:rsidRPr="00A32E38">
        <w:rPr>
          <w:sz w:val="24"/>
          <w:szCs w:val="24"/>
          <w:lang w:val="uk-UA"/>
        </w:rPr>
        <w:t>на стадії розробки</w:t>
      </w:r>
    </w:p>
    <w:p w:rsidR="00227AF8" w:rsidRPr="00A32E38" w:rsidRDefault="00227AF8" w:rsidP="004A3E6C">
      <w:pPr>
        <w:spacing w:before="120" w:after="0" w:line="240" w:lineRule="auto"/>
        <w:rPr>
          <w:sz w:val="24"/>
          <w:szCs w:val="24"/>
          <w:lang w:val="uk-UA"/>
        </w:rPr>
      </w:pPr>
      <w:r w:rsidRPr="000F3392">
        <w:rPr>
          <w:b/>
          <w:i/>
          <w:sz w:val="26"/>
          <w:szCs w:val="24"/>
          <w:lang w:val="uk-UA"/>
        </w:rPr>
        <w:t xml:space="preserve">Хто платитиме корупційні внески: </w:t>
      </w:r>
      <w:r>
        <w:rPr>
          <w:sz w:val="24"/>
          <w:szCs w:val="24"/>
          <w:lang w:val="uk-UA"/>
        </w:rPr>
        <w:t>Ф</w:t>
      </w:r>
      <w:r w:rsidRPr="00A32E38">
        <w:rPr>
          <w:sz w:val="24"/>
          <w:szCs w:val="24"/>
          <w:lang w:val="uk-UA"/>
        </w:rPr>
        <w:t xml:space="preserve">ізичні </w:t>
      </w:r>
      <w:r>
        <w:rPr>
          <w:sz w:val="24"/>
          <w:szCs w:val="24"/>
          <w:lang w:val="uk-UA"/>
        </w:rPr>
        <w:t xml:space="preserve">особи-підприємці </w:t>
      </w:r>
      <w:r w:rsidRPr="00A32E38">
        <w:rPr>
          <w:sz w:val="24"/>
          <w:szCs w:val="24"/>
          <w:lang w:val="uk-UA"/>
        </w:rPr>
        <w:t xml:space="preserve">та юридичні особи, що здійснюють господарську діяльність у </w:t>
      </w:r>
      <w:r>
        <w:rPr>
          <w:sz w:val="24"/>
          <w:szCs w:val="24"/>
          <w:lang w:val="uk-UA"/>
        </w:rPr>
        <w:t>сфері виробництва та обігу кормів</w:t>
      </w:r>
      <w:r w:rsidRPr="00A32E38">
        <w:rPr>
          <w:sz w:val="24"/>
          <w:szCs w:val="24"/>
          <w:lang w:val="uk-UA"/>
        </w:rPr>
        <w:t>.</w:t>
      </w:r>
    </w:p>
    <w:p w:rsidR="00227AF8" w:rsidRPr="005504E6" w:rsidRDefault="00227AF8" w:rsidP="00227AF8">
      <w:pPr>
        <w:pStyle w:val="1"/>
        <w:numPr>
          <w:ilvl w:val="0"/>
          <w:numId w:val="2"/>
        </w:numPr>
        <w:spacing w:before="120" w:after="0" w:line="240" w:lineRule="auto"/>
        <w:rPr>
          <w:sz w:val="26"/>
          <w:szCs w:val="24"/>
          <w:lang w:val="uk-UA"/>
        </w:rPr>
      </w:pPr>
      <w:r w:rsidRPr="006921E9">
        <w:rPr>
          <w:b/>
          <w:sz w:val="26"/>
          <w:szCs w:val="24"/>
          <w:lang w:val="uk-UA"/>
        </w:rPr>
        <w:t xml:space="preserve">Висновки та рекомендації </w:t>
      </w:r>
    </w:p>
    <w:p w:rsidR="00227AF8" w:rsidRPr="002A5A16" w:rsidRDefault="00227AF8" w:rsidP="00227AF8">
      <w:pPr>
        <w:pStyle w:val="1"/>
        <w:spacing w:before="120" w:after="0" w:line="240" w:lineRule="auto"/>
        <w:ind w:left="0" w:right="-711"/>
        <w:jc w:val="both"/>
        <w:rPr>
          <w:sz w:val="24"/>
          <w:szCs w:val="24"/>
          <w:lang w:val="uk-UA"/>
        </w:rPr>
      </w:pPr>
      <w:r>
        <w:rPr>
          <w:sz w:val="24"/>
          <w:szCs w:val="24"/>
          <w:lang w:val="uk-UA"/>
        </w:rPr>
        <w:t xml:space="preserve">У законопроекті виявлено корупційні ризики, пов’язані із наданням інспекційному органу широких та невизначених повноважень. </w:t>
      </w:r>
    </w:p>
    <w:p w:rsidR="00227AF8" w:rsidRPr="00C7778C" w:rsidRDefault="00227AF8" w:rsidP="00C7778C">
      <w:pPr>
        <w:spacing w:before="120" w:after="0" w:line="240" w:lineRule="auto"/>
        <w:jc w:val="center"/>
        <w:rPr>
          <w:sz w:val="26"/>
          <w:szCs w:val="26"/>
          <w:lang w:val="uk-UA"/>
        </w:rPr>
      </w:pPr>
      <w:r w:rsidRPr="00C7778C">
        <w:rPr>
          <w:b/>
          <w:sz w:val="26"/>
          <w:szCs w:val="26"/>
          <w:lang w:val="uk-UA"/>
        </w:rPr>
        <w:t>З урахуванням цього висновку, Громадська експертна рада рекомендує ґрунтовно доопрацювати законопроект під час його підготовки до другого читання</w:t>
      </w:r>
    </w:p>
    <w:p w:rsidR="00227AF8" w:rsidRPr="00227AF8" w:rsidRDefault="00227AF8" w:rsidP="00227AF8">
      <w:pPr>
        <w:spacing w:before="120" w:after="0" w:line="240" w:lineRule="auto"/>
        <w:rPr>
          <w:sz w:val="26"/>
          <w:szCs w:val="24"/>
          <w:lang w:val="uk-UA"/>
        </w:rPr>
      </w:pPr>
    </w:p>
    <w:sectPr w:rsidR="00227AF8" w:rsidRPr="00227AF8" w:rsidSect="0016068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altName w:val="Courier"/>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247EDB"/>
    <w:multiLevelType w:val="hybridMultilevel"/>
    <w:tmpl w:val="57D87358"/>
    <w:lvl w:ilvl="0" w:tplc="998CF570">
      <w:start w:val="1"/>
      <w:numFmt w:val="upperRoman"/>
      <w:lvlText w:val="%1."/>
      <w:lvlJc w:val="left"/>
      <w:pPr>
        <w:ind w:left="1080" w:hanging="72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nsid w:val="657B6268"/>
    <w:multiLevelType w:val="hybridMultilevel"/>
    <w:tmpl w:val="A43654AC"/>
    <w:lvl w:ilvl="0" w:tplc="04190009">
      <w:start w:val="1"/>
      <w:numFmt w:val="bullet"/>
      <w:lvlText w:val=""/>
      <w:lvlJc w:val="left"/>
      <w:pPr>
        <w:ind w:left="785"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667F65EB"/>
    <w:multiLevelType w:val="hybridMultilevel"/>
    <w:tmpl w:val="83385FCA"/>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85C0A"/>
    <w:rsid w:val="00160681"/>
    <w:rsid w:val="00227AF8"/>
    <w:rsid w:val="004A3E6C"/>
    <w:rsid w:val="00585C0A"/>
    <w:rsid w:val="007A6856"/>
    <w:rsid w:val="009B1377"/>
    <w:rsid w:val="00C7778C"/>
    <w:rsid w:val="00F671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12E"/>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27AF8"/>
    <w:rPr>
      <w:color w:val="0000FF"/>
      <w:u w:val="single"/>
    </w:rPr>
  </w:style>
  <w:style w:type="paragraph" w:customStyle="1" w:styleId="1">
    <w:name w:val="Абзац списка1"/>
    <w:basedOn w:val="a"/>
    <w:rsid w:val="00227AF8"/>
    <w:pPr>
      <w:ind w:left="720"/>
    </w:pPr>
  </w:style>
  <w:style w:type="table" w:styleId="a4">
    <w:name w:val="Light Shading"/>
    <w:basedOn w:val="a1"/>
    <w:uiPriority w:val="60"/>
    <w:rsid w:val="004A3E6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1.c1.rada.gov.ua/pls/zweb2/webproc4_1?pf3511=475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4</Pages>
  <Words>900</Words>
  <Characters>5133</Characters>
  <Application>Microsoft Office Word</Application>
  <DocSecurity>0</DocSecurity>
  <Lines>42</Lines>
  <Paragraphs>12</Paragraphs>
  <ScaleCrop>false</ScaleCrop>
  <Company/>
  <LinksUpToDate>false</LinksUpToDate>
  <CharactersWithSpaces>6021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grain</dc:creator>
  <cp:lastModifiedBy>grain</cp:lastModifiedBy>
  <cp:revision>5</cp:revision>
  <dcterms:created xsi:type="dcterms:W3CDTF">2013-10-21T10:31:00Z</dcterms:created>
  <dcterms:modified xsi:type="dcterms:W3CDTF">2013-10-21T10:45:00Z</dcterms:modified>
</cp:coreProperties>
</file>