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7C" w:rsidRDefault="004F367C" w:rsidP="004F367C">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4F367C" w:rsidRDefault="004F367C" w:rsidP="004F367C">
      <w:pPr>
        <w:jc w:val="center"/>
        <w:rPr>
          <w:b/>
          <w:sz w:val="28"/>
          <w:szCs w:val="28"/>
          <w:lang w:val="uk-UA"/>
        </w:rPr>
      </w:pPr>
      <w:r w:rsidRPr="00265D18">
        <w:rPr>
          <w:b/>
          <w:sz w:val="28"/>
          <w:szCs w:val="28"/>
          <w:lang w:val="uk-UA"/>
        </w:rPr>
        <w:t>Громадська експертна рада</w:t>
      </w:r>
    </w:p>
    <w:p w:rsidR="004F367C" w:rsidRPr="00E55B93" w:rsidRDefault="004F367C" w:rsidP="004F367C">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r>
        <w:rPr>
          <w:b/>
          <w:sz w:val="26"/>
          <w:szCs w:val="26"/>
          <w:lang w:val="uk-UA"/>
        </w:rPr>
        <w:t>законопроектів</w:t>
      </w:r>
    </w:p>
    <w:p w:rsidR="004F367C" w:rsidRDefault="004F367C" w:rsidP="004F367C">
      <w:pPr>
        <w:spacing w:after="0" w:line="240" w:lineRule="auto"/>
        <w:rPr>
          <w:sz w:val="24"/>
          <w:szCs w:val="24"/>
          <w:lang w:val="uk-UA"/>
        </w:rPr>
      </w:pPr>
    </w:p>
    <w:tbl>
      <w:tblPr>
        <w:tblW w:w="0" w:type="auto"/>
        <w:tblLook w:val="00A0"/>
      </w:tblPr>
      <w:tblGrid>
        <w:gridCol w:w="2975"/>
        <w:gridCol w:w="6596"/>
      </w:tblGrid>
      <w:tr w:rsidR="004F367C" w:rsidRPr="00B9319E" w:rsidTr="007D64EB">
        <w:tc>
          <w:tcPr>
            <w:tcW w:w="3085" w:type="dxa"/>
            <w:tcBorders>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Назва законопроекту</w:t>
            </w:r>
          </w:p>
        </w:tc>
        <w:tc>
          <w:tcPr>
            <w:tcW w:w="6486" w:type="dxa"/>
            <w:tcBorders>
              <w:bottom w:val="single" w:sz="4" w:space="0" w:color="auto"/>
            </w:tcBorders>
          </w:tcPr>
          <w:p w:rsidR="004F367C" w:rsidRPr="00BA3F4E" w:rsidRDefault="002D53E7" w:rsidP="007D64EB">
            <w:pPr>
              <w:pStyle w:val="a4"/>
              <w:tabs>
                <w:tab w:val="clear" w:pos="4677"/>
                <w:tab w:val="clear" w:pos="9355"/>
              </w:tabs>
              <w:ind w:right="-40"/>
              <w:rPr>
                <w:rFonts w:ascii="Calibri" w:hAnsi="Calibri"/>
                <w:sz w:val="24"/>
                <w:lang w:val="ru-RU"/>
              </w:rPr>
            </w:pPr>
            <w:r>
              <w:rPr>
                <w:rFonts w:ascii="Calibri" w:hAnsi="Calibri"/>
                <w:sz w:val="24"/>
                <w:lang w:val="ru-RU"/>
              </w:rPr>
              <w:t>П</w:t>
            </w:r>
            <w:proofErr w:type="spellStart"/>
            <w:r w:rsidR="001A19DD" w:rsidRPr="00BA3F4E">
              <w:rPr>
                <w:rFonts w:ascii="Calibri" w:hAnsi="Calibri"/>
                <w:sz w:val="24"/>
              </w:rPr>
              <w:t>ро</w:t>
            </w:r>
            <w:proofErr w:type="spellEnd"/>
            <w:r w:rsidR="001A19DD" w:rsidRPr="00BA3F4E">
              <w:rPr>
                <w:rFonts w:ascii="Calibri" w:hAnsi="Calibri"/>
                <w:sz w:val="24"/>
              </w:rPr>
              <w:t xml:space="preserve"> внесення змін до статті 5 Закону України "Про статус депутатів місцевих рад" (щодо дострокового припинення повноважень у зв'язку з набранням законної сили </w:t>
            </w:r>
            <w:proofErr w:type="gramStart"/>
            <w:r w:rsidR="001A19DD" w:rsidRPr="00BA3F4E">
              <w:rPr>
                <w:rFonts w:ascii="Calibri" w:hAnsi="Calibri"/>
                <w:sz w:val="24"/>
              </w:rPr>
              <w:t>р</w:t>
            </w:r>
            <w:proofErr w:type="gramEnd"/>
            <w:r w:rsidR="001A19DD" w:rsidRPr="00BA3F4E">
              <w:rPr>
                <w:rFonts w:ascii="Calibri" w:hAnsi="Calibri"/>
                <w:sz w:val="24"/>
              </w:rPr>
              <w:t>ішення суду про притягнення до відповідальності за корупційне правопорушення)</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tabs>
                <w:tab w:val="left" w:pos="2085"/>
              </w:tabs>
              <w:spacing w:after="0" w:line="240" w:lineRule="auto"/>
              <w:rPr>
                <w:b/>
                <w:sz w:val="24"/>
                <w:szCs w:val="24"/>
                <w:lang w:val="uk-UA"/>
              </w:rPr>
            </w:pPr>
            <w:r w:rsidRPr="00B9319E">
              <w:rPr>
                <w:b/>
                <w:sz w:val="24"/>
                <w:szCs w:val="24"/>
                <w:lang w:val="uk-UA"/>
              </w:rPr>
              <w:t>Номер законопроекту</w:t>
            </w:r>
          </w:p>
        </w:tc>
        <w:tc>
          <w:tcPr>
            <w:tcW w:w="6486" w:type="dxa"/>
            <w:tcBorders>
              <w:top w:val="single" w:sz="4" w:space="0" w:color="auto"/>
              <w:bottom w:val="single" w:sz="4" w:space="0" w:color="auto"/>
            </w:tcBorders>
          </w:tcPr>
          <w:p w:rsidR="004F367C" w:rsidRPr="001A19DD" w:rsidRDefault="001A19DD" w:rsidP="007D64EB">
            <w:pPr>
              <w:spacing w:after="0" w:line="240" w:lineRule="auto"/>
              <w:rPr>
                <w:rFonts w:asciiTheme="minorHAnsi" w:hAnsiTheme="minorHAnsi"/>
                <w:sz w:val="24"/>
                <w:szCs w:val="24"/>
                <w:lang w:val="uk-UA"/>
              </w:rPr>
            </w:pPr>
            <w:r w:rsidRPr="001A19DD">
              <w:rPr>
                <w:rFonts w:asciiTheme="minorHAnsi" w:hAnsiTheme="minorHAnsi"/>
                <w:sz w:val="24"/>
                <w:szCs w:val="24"/>
                <w:lang w:val="uk-UA"/>
              </w:rPr>
              <w:t>2209</w:t>
            </w:r>
            <w:r w:rsidRPr="001A19DD">
              <w:rPr>
                <w:rFonts w:asciiTheme="minorHAnsi" w:hAnsiTheme="minorHAnsi"/>
                <w:sz w:val="24"/>
                <w:szCs w:val="24"/>
                <w:lang w:val="en-US"/>
              </w:rPr>
              <w:t>a</w:t>
            </w:r>
            <w:r w:rsidRPr="001A19DD">
              <w:rPr>
                <w:rFonts w:asciiTheme="minorHAnsi" w:hAnsiTheme="minorHAnsi"/>
                <w:sz w:val="24"/>
                <w:szCs w:val="24"/>
                <w:lang w:val="uk-UA"/>
              </w:rPr>
              <w:t xml:space="preserve"> (доопрацьований)</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Дата реєстрації</w:t>
            </w:r>
          </w:p>
        </w:tc>
        <w:tc>
          <w:tcPr>
            <w:tcW w:w="6486" w:type="dxa"/>
            <w:tcBorders>
              <w:top w:val="single" w:sz="4" w:space="0" w:color="auto"/>
              <w:bottom w:val="single" w:sz="4" w:space="0" w:color="auto"/>
            </w:tcBorders>
          </w:tcPr>
          <w:p w:rsidR="004F367C" w:rsidRPr="001A19DD" w:rsidRDefault="001A19DD" w:rsidP="007D64EB">
            <w:pPr>
              <w:spacing w:after="0" w:line="240" w:lineRule="auto"/>
              <w:rPr>
                <w:rFonts w:asciiTheme="minorHAnsi" w:hAnsiTheme="minorHAnsi"/>
                <w:sz w:val="24"/>
                <w:szCs w:val="24"/>
                <w:lang w:val="uk-UA"/>
              </w:rPr>
            </w:pPr>
            <w:r w:rsidRPr="001A19DD">
              <w:rPr>
                <w:rFonts w:asciiTheme="minorHAnsi" w:hAnsiTheme="minorHAnsi"/>
                <w:sz w:val="24"/>
                <w:szCs w:val="24"/>
                <w:lang w:val="en-US"/>
              </w:rPr>
              <w:t>04</w:t>
            </w:r>
            <w:r w:rsidRPr="001A19DD">
              <w:rPr>
                <w:rFonts w:asciiTheme="minorHAnsi" w:hAnsiTheme="minorHAnsi"/>
                <w:sz w:val="24"/>
                <w:szCs w:val="24"/>
                <w:lang w:val="uk-UA"/>
              </w:rPr>
              <w:t>.0</w:t>
            </w:r>
            <w:r w:rsidRPr="001A19DD">
              <w:rPr>
                <w:rFonts w:asciiTheme="minorHAnsi" w:hAnsiTheme="minorHAnsi"/>
                <w:sz w:val="24"/>
                <w:szCs w:val="24"/>
                <w:lang w:val="en-US"/>
              </w:rPr>
              <w:t>6</w:t>
            </w:r>
            <w:r w:rsidRPr="001A19DD">
              <w:rPr>
                <w:rFonts w:asciiTheme="minorHAnsi" w:hAnsiTheme="minorHAnsi"/>
                <w:sz w:val="24"/>
                <w:szCs w:val="24"/>
                <w:lang w:val="uk-UA"/>
              </w:rPr>
              <w:t xml:space="preserve">.2013 </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Автор законопроекту</w:t>
            </w:r>
          </w:p>
        </w:tc>
        <w:tc>
          <w:tcPr>
            <w:tcW w:w="6486" w:type="dxa"/>
            <w:tcBorders>
              <w:top w:val="single" w:sz="4" w:space="0" w:color="auto"/>
              <w:bottom w:val="single" w:sz="4" w:space="0" w:color="auto"/>
            </w:tcBorders>
          </w:tcPr>
          <w:p w:rsidR="004F367C" w:rsidRDefault="001A19DD" w:rsidP="001A19DD">
            <w:pPr>
              <w:spacing w:after="0" w:line="240" w:lineRule="auto"/>
              <w:rPr>
                <w:rFonts w:asciiTheme="minorHAnsi" w:hAnsiTheme="minorHAnsi"/>
                <w:sz w:val="24"/>
                <w:szCs w:val="24"/>
                <w:lang w:val="uk-UA"/>
              </w:rPr>
            </w:pPr>
            <w:proofErr w:type="spellStart"/>
            <w:r w:rsidRPr="001A19DD">
              <w:rPr>
                <w:rFonts w:asciiTheme="minorHAnsi" w:hAnsiTheme="minorHAnsi"/>
                <w:sz w:val="24"/>
                <w:szCs w:val="24"/>
                <w:lang w:val="uk-UA"/>
              </w:rPr>
              <w:t>Деревляний</w:t>
            </w:r>
            <w:proofErr w:type="spellEnd"/>
            <w:r w:rsidRPr="001A19DD">
              <w:rPr>
                <w:rFonts w:asciiTheme="minorHAnsi" w:hAnsiTheme="minorHAnsi"/>
                <w:sz w:val="24"/>
                <w:szCs w:val="24"/>
                <w:lang w:val="uk-UA"/>
              </w:rPr>
              <w:t xml:space="preserve"> В. Т., народний депутат України</w:t>
            </w:r>
            <w:r>
              <w:rPr>
                <w:rFonts w:asciiTheme="minorHAnsi" w:hAnsiTheme="minorHAnsi"/>
                <w:sz w:val="24"/>
                <w:szCs w:val="24"/>
                <w:lang w:val="uk-UA"/>
              </w:rPr>
              <w:t>, член фракції ВО «Батьківщина»</w:t>
            </w:r>
          </w:p>
          <w:p w:rsidR="001A19DD" w:rsidRDefault="001A19DD" w:rsidP="001A19DD">
            <w:pPr>
              <w:spacing w:after="0" w:line="240" w:lineRule="auto"/>
              <w:rPr>
                <w:rFonts w:asciiTheme="minorHAnsi" w:hAnsiTheme="minorHAnsi"/>
                <w:sz w:val="24"/>
                <w:szCs w:val="24"/>
                <w:lang w:val="uk-UA"/>
              </w:rPr>
            </w:pPr>
            <w:proofErr w:type="spellStart"/>
            <w:r>
              <w:rPr>
                <w:rFonts w:asciiTheme="minorHAnsi" w:hAnsiTheme="minorHAnsi"/>
                <w:sz w:val="24"/>
                <w:szCs w:val="24"/>
                <w:lang w:val="uk-UA"/>
              </w:rPr>
              <w:t>Федорук</w:t>
            </w:r>
            <w:proofErr w:type="spellEnd"/>
            <w:r>
              <w:rPr>
                <w:rFonts w:asciiTheme="minorHAnsi" w:hAnsiTheme="minorHAnsi"/>
                <w:sz w:val="24"/>
                <w:szCs w:val="24"/>
                <w:lang w:val="uk-UA"/>
              </w:rPr>
              <w:t xml:space="preserve"> М.Т., народний депутат України, член фракції ВО «Батьківщина»</w:t>
            </w:r>
          </w:p>
          <w:p w:rsidR="001A19DD" w:rsidRPr="001A19DD" w:rsidRDefault="001A19DD" w:rsidP="001A19DD">
            <w:pPr>
              <w:spacing w:after="0" w:line="240" w:lineRule="auto"/>
              <w:rPr>
                <w:rFonts w:asciiTheme="minorHAnsi" w:hAnsiTheme="minorHAnsi"/>
                <w:sz w:val="24"/>
                <w:szCs w:val="24"/>
                <w:lang w:val="uk-UA"/>
              </w:rPr>
            </w:pPr>
            <w:proofErr w:type="spellStart"/>
            <w:r>
              <w:rPr>
                <w:rFonts w:asciiTheme="minorHAnsi" w:hAnsiTheme="minorHAnsi"/>
                <w:sz w:val="24"/>
                <w:szCs w:val="24"/>
                <w:lang w:val="uk-UA"/>
              </w:rPr>
              <w:t>Карташов</w:t>
            </w:r>
            <w:proofErr w:type="spellEnd"/>
            <w:r>
              <w:rPr>
                <w:rFonts w:asciiTheme="minorHAnsi" w:hAnsiTheme="minorHAnsi"/>
                <w:sz w:val="24"/>
                <w:szCs w:val="24"/>
                <w:lang w:val="uk-UA"/>
              </w:rPr>
              <w:t xml:space="preserve"> Є.Г., народний депутат України, член фракції Партії регіонів</w:t>
            </w:r>
          </w:p>
        </w:tc>
      </w:tr>
      <w:tr w:rsidR="004F367C" w:rsidRPr="00B9319E" w:rsidTr="007D64EB">
        <w:trPr>
          <w:trHeight w:val="774"/>
        </w:trPr>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Головний комітет ВРУ</w:t>
            </w:r>
          </w:p>
        </w:tc>
        <w:tc>
          <w:tcPr>
            <w:tcW w:w="6486" w:type="dxa"/>
            <w:tcBorders>
              <w:top w:val="single" w:sz="4" w:space="0" w:color="auto"/>
              <w:bottom w:val="single" w:sz="4" w:space="0" w:color="auto"/>
            </w:tcBorders>
          </w:tcPr>
          <w:p w:rsidR="004F367C" w:rsidRPr="001A19DD" w:rsidRDefault="001A19DD" w:rsidP="007D64EB">
            <w:pPr>
              <w:spacing w:after="0" w:line="240" w:lineRule="auto"/>
              <w:rPr>
                <w:rFonts w:asciiTheme="minorHAnsi" w:hAnsiTheme="minorHAnsi"/>
                <w:sz w:val="24"/>
                <w:szCs w:val="24"/>
              </w:rPr>
            </w:pPr>
            <w:r w:rsidRPr="001A19DD">
              <w:rPr>
                <w:rFonts w:asciiTheme="minorHAnsi" w:hAnsiTheme="minorHAnsi"/>
                <w:sz w:val="24"/>
                <w:szCs w:val="24"/>
                <w:lang w:val="uk-UA"/>
              </w:rPr>
              <w:t>Комітет з питань державного будівництва та місцевого самоврядування</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Етап проходження</w:t>
            </w:r>
          </w:p>
        </w:tc>
        <w:tc>
          <w:tcPr>
            <w:tcW w:w="6486" w:type="dxa"/>
            <w:tcBorders>
              <w:top w:val="single" w:sz="4" w:space="0" w:color="auto"/>
              <w:bottom w:val="single" w:sz="4" w:space="0" w:color="auto"/>
            </w:tcBorders>
          </w:tcPr>
          <w:p w:rsidR="004F367C" w:rsidRPr="001A19DD" w:rsidRDefault="001A19DD" w:rsidP="007D64EB">
            <w:pPr>
              <w:spacing w:after="0" w:line="240" w:lineRule="auto"/>
              <w:rPr>
                <w:rFonts w:asciiTheme="minorHAnsi" w:hAnsiTheme="minorHAnsi"/>
                <w:sz w:val="24"/>
                <w:szCs w:val="24"/>
                <w:lang w:val="uk-UA"/>
              </w:rPr>
            </w:pPr>
            <w:r w:rsidRPr="001A19DD">
              <w:rPr>
                <w:rFonts w:asciiTheme="minorHAnsi" w:hAnsiTheme="minorHAnsi"/>
                <w:sz w:val="24"/>
                <w:szCs w:val="24"/>
                <w:lang w:val="uk-UA"/>
              </w:rPr>
              <w:t>Надано на заміну (29.11.2013)</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Висновок Головного науково-експертного управління ВРУ</w:t>
            </w:r>
          </w:p>
        </w:tc>
        <w:tc>
          <w:tcPr>
            <w:tcW w:w="6486" w:type="dxa"/>
            <w:tcBorders>
              <w:top w:val="single" w:sz="4" w:space="0" w:color="auto"/>
              <w:bottom w:val="single" w:sz="4" w:space="0" w:color="auto"/>
            </w:tcBorders>
          </w:tcPr>
          <w:p w:rsidR="004F367C" w:rsidRPr="001A19DD" w:rsidRDefault="001A19DD" w:rsidP="007D64EB">
            <w:pPr>
              <w:spacing w:after="0" w:line="240" w:lineRule="auto"/>
              <w:rPr>
                <w:rFonts w:asciiTheme="minorHAnsi" w:hAnsiTheme="minorHAnsi"/>
                <w:sz w:val="24"/>
                <w:szCs w:val="24"/>
                <w:lang w:val="uk-UA"/>
              </w:rPr>
            </w:pPr>
            <w:r w:rsidRPr="001A19DD">
              <w:rPr>
                <w:rFonts w:asciiTheme="minorHAnsi" w:hAnsiTheme="minorHAnsi"/>
                <w:sz w:val="24"/>
                <w:szCs w:val="24"/>
                <w:lang w:val="uk-UA"/>
              </w:rPr>
              <w:t>Відсутній на момент проведення експертизи</w:t>
            </w:r>
          </w:p>
        </w:tc>
      </w:tr>
      <w:tr w:rsidR="004F367C" w:rsidRPr="00B9319E" w:rsidTr="007D64EB">
        <w:tc>
          <w:tcPr>
            <w:tcW w:w="3085" w:type="dxa"/>
            <w:tcBorders>
              <w:top w:val="single" w:sz="4" w:space="0" w:color="auto"/>
              <w:bottom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Висновок профільного Комітету ВРУ</w:t>
            </w:r>
          </w:p>
        </w:tc>
        <w:tc>
          <w:tcPr>
            <w:tcW w:w="6486" w:type="dxa"/>
            <w:tcBorders>
              <w:top w:val="single" w:sz="4" w:space="0" w:color="auto"/>
              <w:bottom w:val="single" w:sz="4" w:space="0" w:color="auto"/>
            </w:tcBorders>
          </w:tcPr>
          <w:p w:rsidR="004F367C" w:rsidRPr="001A19DD" w:rsidRDefault="001A19DD" w:rsidP="007D64EB">
            <w:pPr>
              <w:jc w:val="both"/>
              <w:rPr>
                <w:rFonts w:asciiTheme="minorHAnsi" w:hAnsiTheme="minorHAnsi"/>
                <w:sz w:val="24"/>
                <w:szCs w:val="24"/>
                <w:lang w:val="uk-UA"/>
              </w:rPr>
            </w:pPr>
            <w:r w:rsidRPr="001A19DD">
              <w:rPr>
                <w:rFonts w:asciiTheme="minorHAnsi" w:hAnsiTheme="minorHAnsi"/>
                <w:sz w:val="24"/>
                <w:szCs w:val="24"/>
                <w:lang w:val="uk-UA"/>
              </w:rPr>
              <w:t xml:space="preserve">Відсутній на момент проведення експертизи </w:t>
            </w:r>
          </w:p>
        </w:tc>
      </w:tr>
      <w:tr w:rsidR="004F367C" w:rsidRPr="00A83505" w:rsidTr="007D64EB">
        <w:tc>
          <w:tcPr>
            <w:tcW w:w="3085" w:type="dxa"/>
            <w:tcBorders>
              <w:top w:val="single" w:sz="4" w:space="0" w:color="auto"/>
            </w:tcBorders>
          </w:tcPr>
          <w:p w:rsidR="004F367C" w:rsidRPr="00B9319E" w:rsidRDefault="004F367C" w:rsidP="007D64EB">
            <w:pPr>
              <w:spacing w:after="0" w:line="240" w:lineRule="auto"/>
              <w:rPr>
                <w:b/>
                <w:sz w:val="24"/>
                <w:szCs w:val="24"/>
                <w:lang w:val="uk-UA"/>
              </w:rPr>
            </w:pPr>
            <w:proofErr w:type="spellStart"/>
            <w:r w:rsidRPr="00B9319E">
              <w:rPr>
                <w:b/>
                <w:sz w:val="24"/>
                <w:szCs w:val="24"/>
                <w:lang w:val="uk-UA"/>
              </w:rPr>
              <w:t>Веб-адреса</w:t>
            </w:r>
            <w:proofErr w:type="spellEnd"/>
            <w:r w:rsidRPr="00B9319E">
              <w:rPr>
                <w:b/>
                <w:sz w:val="24"/>
                <w:szCs w:val="24"/>
                <w:lang w:val="uk-UA"/>
              </w:rPr>
              <w:t xml:space="preserve"> картки законопроекту на сервері ВРУ</w:t>
            </w:r>
          </w:p>
        </w:tc>
        <w:tc>
          <w:tcPr>
            <w:tcW w:w="6486" w:type="dxa"/>
            <w:tcBorders>
              <w:top w:val="single" w:sz="4" w:space="0" w:color="auto"/>
            </w:tcBorders>
          </w:tcPr>
          <w:p w:rsidR="004F367C" w:rsidRPr="001A19DD" w:rsidRDefault="00FD7A2E" w:rsidP="007D64EB">
            <w:pPr>
              <w:spacing w:after="0" w:line="240" w:lineRule="auto"/>
              <w:rPr>
                <w:rFonts w:asciiTheme="minorHAnsi" w:hAnsiTheme="minorHAnsi"/>
                <w:sz w:val="24"/>
                <w:szCs w:val="24"/>
                <w:lang w:val="uk-UA"/>
              </w:rPr>
            </w:pPr>
            <w:hyperlink r:id="rId5" w:history="1">
              <w:r w:rsidR="001A19DD" w:rsidRPr="001A19DD">
                <w:rPr>
                  <w:rStyle w:val="a3"/>
                  <w:rFonts w:asciiTheme="minorHAnsi" w:hAnsiTheme="minorHAnsi"/>
                  <w:sz w:val="24"/>
                  <w:szCs w:val="24"/>
                </w:rPr>
                <w:t>http</w:t>
              </w:r>
              <w:r w:rsidR="001A19DD" w:rsidRPr="001A19DD">
                <w:rPr>
                  <w:rStyle w:val="a3"/>
                  <w:rFonts w:asciiTheme="minorHAnsi" w:hAnsiTheme="minorHAnsi"/>
                  <w:sz w:val="24"/>
                  <w:szCs w:val="24"/>
                  <w:lang w:val="uk-UA"/>
                </w:rPr>
                <w:t>://</w:t>
              </w:r>
              <w:r w:rsidR="001A19DD" w:rsidRPr="001A19DD">
                <w:rPr>
                  <w:rStyle w:val="a3"/>
                  <w:rFonts w:asciiTheme="minorHAnsi" w:hAnsiTheme="minorHAnsi"/>
                  <w:sz w:val="24"/>
                  <w:szCs w:val="24"/>
                </w:rPr>
                <w:t>w</w:t>
              </w:r>
              <w:r w:rsidR="001A19DD" w:rsidRPr="001A19DD">
                <w:rPr>
                  <w:rStyle w:val="a3"/>
                  <w:rFonts w:asciiTheme="minorHAnsi" w:hAnsiTheme="minorHAnsi"/>
                  <w:sz w:val="24"/>
                  <w:szCs w:val="24"/>
                  <w:lang w:val="uk-UA"/>
                </w:rPr>
                <w:t>1.</w:t>
              </w:r>
              <w:r w:rsidR="001A19DD" w:rsidRPr="001A19DD">
                <w:rPr>
                  <w:rStyle w:val="a3"/>
                  <w:rFonts w:asciiTheme="minorHAnsi" w:hAnsiTheme="minorHAnsi"/>
                  <w:sz w:val="24"/>
                  <w:szCs w:val="24"/>
                </w:rPr>
                <w:t>c</w:t>
              </w:r>
              <w:r w:rsidR="001A19DD" w:rsidRPr="001A19DD">
                <w:rPr>
                  <w:rStyle w:val="a3"/>
                  <w:rFonts w:asciiTheme="minorHAnsi" w:hAnsiTheme="minorHAnsi"/>
                  <w:sz w:val="24"/>
                  <w:szCs w:val="24"/>
                  <w:lang w:val="uk-UA"/>
                </w:rPr>
                <w:t>1.</w:t>
              </w:r>
              <w:r w:rsidR="001A19DD" w:rsidRPr="001A19DD">
                <w:rPr>
                  <w:rStyle w:val="a3"/>
                  <w:rFonts w:asciiTheme="minorHAnsi" w:hAnsiTheme="minorHAnsi"/>
                  <w:sz w:val="24"/>
                  <w:szCs w:val="24"/>
                </w:rPr>
                <w:t>rada</w:t>
              </w:r>
              <w:r w:rsidR="001A19DD" w:rsidRPr="001A19DD">
                <w:rPr>
                  <w:rStyle w:val="a3"/>
                  <w:rFonts w:asciiTheme="minorHAnsi" w:hAnsiTheme="minorHAnsi"/>
                  <w:sz w:val="24"/>
                  <w:szCs w:val="24"/>
                  <w:lang w:val="uk-UA"/>
                </w:rPr>
                <w:t>.</w:t>
              </w:r>
              <w:r w:rsidR="001A19DD" w:rsidRPr="001A19DD">
                <w:rPr>
                  <w:rStyle w:val="a3"/>
                  <w:rFonts w:asciiTheme="minorHAnsi" w:hAnsiTheme="minorHAnsi"/>
                  <w:sz w:val="24"/>
                  <w:szCs w:val="24"/>
                </w:rPr>
                <w:t>gov</w:t>
              </w:r>
              <w:r w:rsidR="001A19DD" w:rsidRPr="001A19DD">
                <w:rPr>
                  <w:rStyle w:val="a3"/>
                  <w:rFonts w:asciiTheme="minorHAnsi" w:hAnsiTheme="minorHAnsi"/>
                  <w:sz w:val="24"/>
                  <w:szCs w:val="24"/>
                  <w:lang w:val="uk-UA"/>
                </w:rPr>
                <w:t>.</w:t>
              </w:r>
              <w:r w:rsidR="001A19DD" w:rsidRPr="001A19DD">
                <w:rPr>
                  <w:rStyle w:val="a3"/>
                  <w:rFonts w:asciiTheme="minorHAnsi" w:hAnsiTheme="minorHAnsi"/>
                  <w:sz w:val="24"/>
                  <w:szCs w:val="24"/>
                </w:rPr>
                <w:t>ua</w:t>
              </w:r>
              <w:r w:rsidR="001A19DD" w:rsidRPr="001A19DD">
                <w:rPr>
                  <w:rStyle w:val="a3"/>
                  <w:rFonts w:asciiTheme="minorHAnsi" w:hAnsiTheme="minorHAnsi"/>
                  <w:sz w:val="24"/>
                  <w:szCs w:val="24"/>
                  <w:lang w:val="uk-UA"/>
                </w:rPr>
                <w:t>/</w:t>
              </w:r>
              <w:r w:rsidR="001A19DD" w:rsidRPr="001A19DD">
                <w:rPr>
                  <w:rStyle w:val="a3"/>
                  <w:rFonts w:asciiTheme="minorHAnsi" w:hAnsiTheme="minorHAnsi"/>
                  <w:sz w:val="24"/>
                  <w:szCs w:val="24"/>
                </w:rPr>
                <w:t>pls</w:t>
              </w:r>
              <w:r w:rsidR="001A19DD" w:rsidRPr="001A19DD">
                <w:rPr>
                  <w:rStyle w:val="a3"/>
                  <w:rFonts w:asciiTheme="minorHAnsi" w:hAnsiTheme="minorHAnsi"/>
                  <w:sz w:val="24"/>
                  <w:szCs w:val="24"/>
                  <w:lang w:val="uk-UA"/>
                </w:rPr>
                <w:t>/</w:t>
              </w:r>
              <w:r w:rsidR="001A19DD" w:rsidRPr="001A19DD">
                <w:rPr>
                  <w:rStyle w:val="a3"/>
                  <w:rFonts w:asciiTheme="minorHAnsi" w:hAnsiTheme="minorHAnsi"/>
                  <w:sz w:val="24"/>
                  <w:szCs w:val="24"/>
                </w:rPr>
                <w:t>zweb</w:t>
              </w:r>
              <w:r w:rsidR="001A19DD" w:rsidRPr="001A19DD">
                <w:rPr>
                  <w:rStyle w:val="a3"/>
                  <w:rFonts w:asciiTheme="minorHAnsi" w:hAnsiTheme="minorHAnsi"/>
                  <w:sz w:val="24"/>
                  <w:szCs w:val="24"/>
                  <w:lang w:val="uk-UA"/>
                </w:rPr>
                <w:t>2/</w:t>
              </w:r>
              <w:r w:rsidR="001A19DD" w:rsidRPr="001A19DD">
                <w:rPr>
                  <w:rStyle w:val="a3"/>
                  <w:rFonts w:asciiTheme="minorHAnsi" w:hAnsiTheme="minorHAnsi"/>
                  <w:sz w:val="24"/>
                  <w:szCs w:val="24"/>
                </w:rPr>
                <w:t>webproc</w:t>
              </w:r>
              <w:r w:rsidR="001A19DD" w:rsidRPr="001A19DD">
                <w:rPr>
                  <w:rStyle w:val="a3"/>
                  <w:rFonts w:asciiTheme="minorHAnsi" w:hAnsiTheme="minorHAnsi"/>
                  <w:sz w:val="24"/>
                  <w:szCs w:val="24"/>
                  <w:lang w:val="uk-UA"/>
                </w:rPr>
                <w:t>4_1?</w:t>
              </w:r>
              <w:r w:rsidR="001A19DD" w:rsidRPr="001A19DD">
                <w:rPr>
                  <w:rStyle w:val="a3"/>
                  <w:rFonts w:asciiTheme="minorHAnsi" w:hAnsiTheme="minorHAnsi"/>
                  <w:sz w:val="24"/>
                  <w:szCs w:val="24"/>
                </w:rPr>
                <w:t>pf</w:t>
              </w:r>
              <w:r w:rsidR="001A19DD" w:rsidRPr="001A19DD">
                <w:rPr>
                  <w:rStyle w:val="a3"/>
                  <w:rFonts w:asciiTheme="minorHAnsi" w:hAnsiTheme="minorHAnsi"/>
                  <w:sz w:val="24"/>
                  <w:szCs w:val="24"/>
                  <w:lang w:val="uk-UA"/>
                </w:rPr>
                <w:t>3511=47243</w:t>
              </w:r>
            </w:hyperlink>
          </w:p>
        </w:tc>
      </w:tr>
      <w:tr w:rsidR="004F367C" w:rsidRPr="00805BAE" w:rsidTr="007D64EB">
        <w:tc>
          <w:tcPr>
            <w:tcW w:w="3085" w:type="dxa"/>
            <w:tcBorders>
              <w:top w:val="single" w:sz="4" w:space="0" w:color="auto"/>
            </w:tcBorders>
          </w:tcPr>
          <w:p w:rsidR="004F367C" w:rsidRPr="00B9319E" w:rsidRDefault="004F367C" w:rsidP="007D64EB">
            <w:pPr>
              <w:spacing w:after="0" w:line="240" w:lineRule="auto"/>
              <w:rPr>
                <w:b/>
                <w:sz w:val="24"/>
                <w:szCs w:val="24"/>
                <w:lang w:val="uk-UA"/>
              </w:rPr>
            </w:pPr>
            <w:r>
              <w:rPr>
                <w:b/>
                <w:sz w:val="24"/>
                <w:szCs w:val="24"/>
                <w:lang w:val="uk-UA"/>
              </w:rPr>
              <w:t>Дата схвалення висновку Громадською експертною радою</w:t>
            </w:r>
          </w:p>
        </w:tc>
        <w:tc>
          <w:tcPr>
            <w:tcW w:w="6486" w:type="dxa"/>
            <w:tcBorders>
              <w:top w:val="single" w:sz="4" w:space="0" w:color="auto"/>
            </w:tcBorders>
          </w:tcPr>
          <w:p w:rsidR="004F367C" w:rsidRPr="00A83505" w:rsidRDefault="00A83505" w:rsidP="007D64EB">
            <w:pPr>
              <w:spacing w:after="0" w:line="240" w:lineRule="auto"/>
              <w:rPr>
                <w:rFonts w:asciiTheme="minorHAnsi" w:hAnsiTheme="minorHAnsi"/>
                <w:sz w:val="24"/>
                <w:szCs w:val="24"/>
                <w:lang w:val="uk-UA"/>
              </w:rPr>
            </w:pPr>
            <w:r w:rsidRPr="00A83505">
              <w:rPr>
                <w:rFonts w:asciiTheme="minorHAnsi" w:hAnsiTheme="minorHAnsi"/>
                <w:sz w:val="24"/>
                <w:szCs w:val="24"/>
                <w:lang w:val="uk-UA"/>
              </w:rPr>
              <w:t>31 грудня 2013 року</w:t>
            </w:r>
          </w:p>
        </w:tc>
      </w:tr>
      <w:tr w:rsidR="004F367C" w:rsidRPr="00B9319E" w:rsidTr="007D64EB">
        <w:tc>
          <w:tcPr>
            <w:tcW w:w="3085" w:type="dxa"/>
            <w:tcBorders>
              <w:top w:val="single" w:sz="4" w:space="0" w:color="auto"/>
            </w:tcBorders>
          </w:tcPr>
          <w:p w:rsidR="004F367C" w:rsidRPr="00B9319E" w:rsidRDefault="004F367C" w:rsidP="007D64EB">
            <w:pPr>
              <w:spacing w:after="0" w:line="240" w:lineRule="auto"/>
              <w:rPr>
                <w:b/>
                <w:sz w:val="24"/>
                <w:szCs w:val="24"/>
                <w:lang w:val="uk-UA"/>
              </w:rPr>
            </w:pPr>
            <w:r w:rsidRPr="00B9319E">
              <w:rPr>
                <w:b/>
                <w:sz w:val="24"/>
                <w:szCs w:val="24"/>
                <w:lang w:val="uk-UA"/>
              </w:rPr>
              <w:t xml:space="preserve">Висновок та рекомендації </w:t>
            </w:r>
          </w:p>
          <w:p w:rsidR="004F367C" w:rsidRPr="00B9319E" w:rsidRDefault="004F367C" w:rsidP="007D64EB">
            <w:pPr>
              <w:spacing w:after="0" w:line="240" w:lineRule="auto"/>
              <w:rPr>
                <w:b/>
                <w:sz w:val="24"/>
                <w:szCs w:val="24"/>
                <w:lang w:val="uk-UA"/>
              </w:rPr>
            </w:pPr>
            <w:r w:rsidRPr="00B9319E">
              <w:rPr>
                <w:b/>
                <w:sz w:val="24"/>
                <w:szCs w:val="24"/>
                <w:lang w:val="uk-UA"/>
              </w:rPr>
              <w:t>Громадської експертної ради</w:t>
            </w:r>
          </w:p>
        </w:tc>
        <w:tc>
          <w:tcPr>
            <w:tcW w:w="6486" w:type="dxa"/>
            <w:tcBorders>
              <w:top w:val="single" w:sz="4" w:space="0" w:color="auto"/>
            </w:tcBorders>
          </w:tcPr>
          <w:p w:rsidR="004F367C" w:rsidRPr="001A19DD" w:rsidRDefault="004F367C" w:rsidP="007D64EB">
            <w:pPr>
              <w:spacing w:after="0" w:line="240" w:lineRule="auto"/>
              <w:rPr>
                <w:rFonts w:asciiTheme="minorHAnsi" w:hAnsiTheme="minorHAnsi"/>
                <w:b/>
                <w:sz w:val="24"/>
                <w:szCs w:val="24"/>
                <w:lang w:val="uk-UA"/>
              </w:rPr>
            </w:pPr>
            <w:r w:rsidRPr="001A19DD">
              <w:rPr>
                <w:rFonts w:asciiTheme="minorHAnsi" w:hAnsiTheme="minorHAnsi"/>
                <w:b/>
                <w:sz w:val="24"/>
                <w:szCs w:val="24"/>
                <w:lang w:val="uk-UA"/>
              </w:rPr>
              <w:t>Виявлено корупційні ризики</w:t>
            </w:r>
          </w:p>
          <w:p w:rsidR="004F367C" w:rsidRPr="001A19DD" w:rsidRDefault="004F367C" w:rsidP="007D64EB">
            <w:pPr>
              <w:spacing w:after="0" w:line="240" w:lineRule="auto"/>
              <w:rPr>
                <w:rFonts w:asciiTheme="minorHAnsi" w:hAnsiTheme="minorHAnsi"/>
                <w:b/>
                <w:sz w:val="24"/>
                <w:szCs w:val="24"/>
                <w:lang w:val="uk-UA"/>
              </w:rPr>
            </w:pPr>
          </w:p>
          <w:p w:rsidR="004F367C" w:rsidRPr="001A19DD" w:rsidRDefault="004F367C" w:rsidP="007D64EB">
            <w:pPr>
              <w:spacing w:after="0" w:line="240" w:lineRule="auto"/>
              <w:rPr>
                <w:rFonts w:asciiTheme="minorHAnsi" w:hAnsiTheme="minorHAnsi"/>
                <w:b/>
                <w:sz w:val="24"/>
                <w:szCs w:val="24"/>
                <w:lang w:val="uk-UA"/>
              </w:rPr>
            </w:pPr>
            <w:r w:rsidRPr="001A19DD">
              <w:rPr>
                <w:rFonts w:asciiTheme="minorHAnsi" w:hAnsiTheme="minorHAnsi"/>
                <w:b/>
                <w:sz w:val="24"/>
                <w:szCs w:val="24"/>
                <w:lang w:val="uk-UA"/>
              </w:rPr>
              <w:t xml:space="preserve">Відправити на доопрацювання за результатами розгляду у першому читанні </w:t>
            </w:r>
          </w:p>
        </w:tc>
      </w:tr>
    </w:tbl>
    <w:p w:rsidR="004F367C" w:rsidRPr="00905C1E" w:rsidRDefault="004F367C" w:rsidP="004F367C">
      <w:pPr>
        <w:spacing w:after="0" w:line="240" w:lineRule="auto"/>
        <w:rPr>
          <w:sz w:val="24"/>
          <w:szCs w:val="24"/>
        </w:rPr>
      </w:pPr>
    </w:p>
    <w:p w:rsidR="004F367C" w:rsidRPr="00103934" w:rsidRDefault="004F367C" w:rsidP="004F367C">
      <w:pPr>
        <w:spacing w:after="0" w:line="240" w:lineRule="auto"/>
        <w:rPr>
          <w:sz w:val="24"/>
          <w:szCs w:val="24"/>
          <w:lang w:val="uk-UA"/>
        </w:rPr>
      </w:pPr>
    </w:p>
    <w:p w:rsidR="001A19DD" w:rsidRPr="00653095" w:rsidRDefault="001A19DD" w:rsidP="001A19DD">
      <w:pPr>
        <w:jc w:val="right"/>
        <w:rPr>
          <w:sz w:val="24"/>
          <w:szCs w:val="24"/>
          <w:lang w:val="uk-UA"/>
        </w:rPr>
      </w:pPr>
      <w:r w:rsidRPr="00653095">
        <w:rPr>
          <w:sz w:val="24"/>
          <w:szCs w:val="24"/>
          <w:lang w:val="uk-UA"/>
        </w:rPr>
        <w:t>Виконавець:</w:t>
      </w:r>
    </w:p>
    <w:p w:rsidR="001A19DD" w:rsidRPr="00653095" w:rsidRDefault="001A19DD" w:rsidP="001F21F1">
      <w:pPr>
        <w:spacing w:before="120" w:after="0" w:line="240" w:lineRule="auto"/>
        <w:jc w:val="right"/>
        <w:rPr>
          <w:sz w:val="24"/>
          <w:szCs w:val="24"/>
          <w:shd w:val="clear" w:color="auto" w:fill="FFFFFF"/>
          <w:lang w:val="uk-UA"/>
        </w:rPr>
      </w:pPr>
      <w:r w:rsidRPr="00653095">
        <w:rPr>
          <w:sz w:val="24"/>
          <w:szCs w:val="24"/>
          <w:shd w:val="clear" w:color="auto" w:fill="FFFFFF"/>
          <w:lang w:val="uk-UA"/>
        </w:rPr>
        <w:t xml:space="preserve">директор з наукового розвитку Центру політико-правових реформ, </w:t>
      </w:r>
    </w:p>
    <w:p w:rsidR="001A19DD" w:rsidRPr="00653095" w:rsidRDefault="001A19DD" w:rsidP="001F21F1">
      <w:pPr>
        <w:spacing w:before="120" w:after="0" w:line="240" w:lineRule="auto"/>
        <w:jc w:val="right"/>
        <w:rPr>
          <w:sz w:val="24"/>
          <w:szCs w:val="24"/>
          <w:lang w:val="uk-UA"/>
        </w:rPr>
      </w:pPr>
      <w:r w:rsidRPr="00653095">
        <w:rPr>
          <w:sz w:val="24"/>
          <w:szCs w:val="24"/>
          <w:shd w:val="clear" w:color="auto" w:fill="FFFFFF"/>
          <w:lang w:val="uk-UA"/>
        </w:rPr>
        <w:t>експерт з кримінального права і проблем корупції</w:t>
      </w:r>
    </w:p>
    <w:p w:rsidR="001F21F1" w:rsidRDefault="001A19DD" w:rsidP="001F21F1">
      <w:pPr>
        <w:spacing w:before="120" w:after="0" w:line="240" w:lineRule="auto"/>
        <w:jc w:val="right"/>
        <w:rPr>
          <w:sz w:val="24"/>
          <w:szCs w:val="24"/>
          <w:lang w:val="uk-UA"/>
        </w:rPr>
      </w:pPr>
      <w:r w:rsidRPr="00653095">
        <w:rPr>
          <w:sz w:val="24"/>
          <w:szCs w:val="24"/>
          <w:lang w:val="uk-UA"/>
        </w:rPr>
        <w:t>Микола Хавронюк</w:t>
      </w:r>
    </w:p>
    <w:p w:rsidR="001F21F1" w:rsidRDefault="001F21F1">
      <w:pPr>
        <w:rPr>
          <w:sz w:val="24"/>
          <w:szCs w:val="24"/>
          <w:lang w:val="uk-UA"/>
        </w:rPr>
      </w:pPr>
      <w:r>
        <w:rPr>
          <w:sz w:val="24"/>
          <w:szCs w:val="24"/>
          <w:lang w:val="uk-UA"/>
        </w:rPr>
        <w:br w:type="page"/>
      </w:r>
    </w:p>
    <w:p w:rsidR="001F21F1" w:rsidRDefault="001F21F1" w:rsidP="001F21F1">
      <w:pPr>
        <w:spacing w:before="120" w:after="0" w:line="240" w:lineRule="auto"/>
        <w:jc w:val="right"/>
        <w:rPr>
          <w:sz w:val="24"/>
          <w:szCs w:val="24"/>
          <w:lang w:val="uk-UA"/>
        </w:rPr>
      </w:pPr>
    </w:p>
    <w:p w:rsidR="00FA1648" w:rsidRPr="00C24F10" w:rsidRDefault="00FA1648" w:rsidP="00FA1648">
      <w:pPr>
        <w:pStyle w:val="1"/>
        <w:numPr>
          <w:ilvl w:val="0"/>
          <w:numId w:val="1"/>
        </w:numPr>
        <w:pBdr>
          <w:top w:val="single" w:sz="4" w:space="1" w:color="auto"/>
          <w:left w:val="single" w:sz="4" w:space="31" w:color="auto"/>
          <w:bottom w:val="single" w:sz="4" w:space="0" w:color="auto"/>
          <w:right w:val="single" w:sz="4" w:space="8" w:color="auto"/>
        </w:pBdr>
        <w:spacing w:before="120" w:after="0" w:line="240" w:lineRule="auto"/>
        <w:ind w:left="142" w:hanging="87"/>
        <w:contextualSpacing w:val="0"/>
        <w:rPr>
          <w:b/>
          <w:sz w:val="26"/>
          <w:szCs w:val="26"/>
        </w:rPr>
      </w:pPr>
      <w:r w:rsidRPr="00C24F10">
        <w:rPr>
          <w:b/>
          <w:sz w:val="26"/>
          <w:szCs w:val="26"/>
          <w:lang w:val="uk-UA"/>
        </w:rPr>
        <w:t>Короткий виклад результа</w:t>
      </w:r>
      <w:r>
        <w:rPr>
          <w:b/>
          <w:sz w:val="26"/>
          <w:szCs w:val="26"/>
          <w:lang w:val="uk-UA"/>
        </w:rPr>
        <w:t>тів громадської антикорупційної експертизи</w:t>
      </w:r>
    </w:p>
    <w:p w:rsidR="00FA1648" w:rsidRDefault="00FA1648" w:rsidP="00FA1648">
      <w:pPr>
        <w:pStyle w:val="1"/>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FA1648" w:rsidRPr="0074251E" w:rsidRDefault="00FA1648" w:rsidP="00FA1648">
      <w:pPr>
        <w:widowControl w:val="0"/>
        <w:autoSpaceDE w:val="0"/>
        <w:autoSpaceDN w:val="0"/>
        <w:adjustRightInd w:val="0"/>
        <w:spacing w:before="120" w:after="0" w:line="240" w:lineRule="auto"/>
        <w:jc w:val="both"/>
        <w:rPr>
          <w:sz w:val="24"/>
          <w:szCs w:val="24"/>
          <w:lang w:val="uk-UA"/>
        </w:rPr>
      </w:pPr>
      <w:r w:rsidRPr="0074251E">
        <w:rPr>
          <w:b/>
          <w:sz w:val="24"/>
          <w:szCs w:val="24"/>
          <w:lang w:val="uk-UA"/>
        </w:rPr>
        <w:t>Ціль:</w:t>
      </w:r>
      <w:r w:rsidR="00C83476">
        <w:rPr>
          <w:b/>
          <w:sz w:val="24"/>
          <w:szCs w:val="24"/>
          <w:lang w:val="uk-UA"/>
        </w:rPr>
        <w:t xml:space="preserve"> </w:t>
      </w:r>
      <w:r w:rsidR="00C83476">
        <w:rPr>
          <w:sz w:val="24"/>
          <w:szCs w:val="24"/>
          <w:lang w:val="uk-UA"/>
        </w:rPr>
        <w:t>У</w:t>
      </w:r>
      <w:r w:rsidR="00C83476" w:rsidRPr="008C4E9E">
        <w:rPr>
          <w:sz w:val="24"/>
          <w:szCs w:val="24"/>
          <w:lang w:val="uk-UA"/>
        </w:rPr>
        <w:t>сунення можливості пр</w:t>
      </w:r>
      <w:r w:rsidR="00C83476">
        <w:rPr>
          <w:sz w:val="24"/>
          <w:szCs w:val="24"/>
          <w:lang w:val="uk-UA"/>
        </w:rPr>
        <w:t>ипинення без рішення місцевої</w:t>
      </w:r>
      <w:r w:rsidR="00C83476" w:rsidRPr="008C4E9E">
        <w:rPr>
          <w:sz w:val="24"/>
          <w:szCs w:val="24"/>
          <w:lang w:val="uk-UA"/>
        </w:rPr>
        <w:t xml:space="preserve"> ра</w:t>
      </w:r>
      <w:r w:rsidR="00C83476">
        <w:rPr>
          <w:sz w:val="24"/>
          <w:szCs w:val="24"/>
          <w:lang w:val="uk-UA"/>
        </w:rPr>
        <w:t>ди повноважень депутата відповідної</w:t>
      </w:r>
      <w:r w:rsidR="00C83476" w:rsidRPr="008C4E9E">
        <w:rPr>
          <w:sz w:val="24"/>
          <w:szCs w:val="24"/>
          <w:lang w:val="uk-UA"/>
        </w:rPr>
        <w:t xml:space="preserve"> ради у зв’язку з набранням законної сили рішенням суду щодо притягнення його до відповідальності за корупційні правопорушення, пов’язане з порушенням обмежень, передбачених Законом України «Про засади запобігання і протидії корупції».</w:t>
      </w:r>
    </w:p>
    <w:p w:rsidR="00FA1648" w:rsidRPr="009057AC" w:rsidRDefault="00FA1648" w:rsidP="00FA1648">
      <w:pPr>
        <w:pStyle w:val="1"/>
        <w:spacing w:before="120" w:after="0" w:line="240" w:lineRule="auto"/>
        <w:ind w:left="0"/>
        <w:contextualSpacing w:val="0"/>
        <w:jc w:val="both"/>
        <w:rPr>
          <w:rFonts w:cs="Arial"/>
          <w:sz w:val="24"/>
          <w:szCs w:val="24"/>
          <w:lang w:val="uk-UA"/>
        </w:rPr>
      </w:pPr>
      <w:r w:rsidRPr="00DE57C4">
        <w:rPr>
          <w:rFonts w:cs="Arial"/>
          <w:b/>
          <w:sz w:val="24"/>
          <w:szCs w:val="24"/>
          <w:lang w:val="uk-UA"/>
        </w:rPr>
        <w:t>Спосіб досягнення:</w:t>
      </w:r>
      <w:r>
        <w:rPr>
          <w:rFonts w:cs="Arial"/>
          <w:sz w:val="24"/>
          <w:szCs w:val="24"/>
          <w:lang w:val="uk-UA"/>
        </w:rPr>
        <w:t xml:space="preserve"> </w:t>
      </w:r>
      <w:r w:rsidR="00C83476">
        <w:rPr>
          <w:sz w:val="24"/>
          <w:szCs w:val="24"/>
          <w:lang w:val="uk-UA" w:eastAsia="ru-RU"/>
        </w:rPr>
        <w:t>Внесення до закону наступних змін:</w:t>
      </w:r>
      <w:r w:rsidR="00C83476" w:rsidRPr="008C4E9E">
        <w:rPr>
          <w:sz w:val="24"/>
          <w:szCs w:val="24"/>
          <w:lang w:val="uk-UA" w:eastAsia="ru-RU"/>
        </w:rPr>
        <w:t xml:space="preserve"> повноваження депутата місцевої ради, щодо якого набрало законної сили рішення суду про притягнення його до відповідальності за корупційне правопорушення, можуть бути припинені лише за рішенням відповідної ради.</w:t>
      </w:r>
    </w:p>
    <w:p w:rsidR="00FA1648" w:rsidRPr="005D4B7A" w:rsidRDefault="00FA1648" w:rsidP="00FA1648">
      <w:pPr>
        <w:pStyle w:val="1"/>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FA1648" w:rsidRPr="00097F70" w:rsidRDefault="00FA1648" w:rsidP="00FA1648">
      <w:pPr>
        <w:spacing w:before="120" w:after="0" w:line="240" w:lineRule="auto"/>
        <w:jc w:val="both"/>
        <w:rPr>
          <w:sz w:val="24"/>
          <w:szCs w:val="24"/>
          <w:lang w:val="uk-UA"/>
        </w:rPr>
      </w:pPr>
      <w:r w:rsidRPr="005D4B7A">
        <w:rPr>
          <w:b/>
          <w:i/>
          <w:sz w:val="26"/>
          <w:szCs w:val="24"/>
          <w:lang w:val="uk-UA"/>
        </w:rPr>
        <w:t>Яким чином може працювати корупційна схема:</w:t>
      </w:r>
      <w:r>
        <w:rPr>
          <w:sz w:val="24"/>
          <w:szCs w:val="24"/>
          <w:lang w:val="uk-UA"/>
        </w:rPr>
        <w:t xml:space="preserve"> </w:t>
      </w:r>
    </w:p>
    <w:p w:rsidR="00FA1648" w:rsidRPr="00BA3F4E" w:rsidRDefault="00BA3F4E" w:rsidP="00FA1648">
      <w:pPr>
        <w:spacing w:before="120" w:after="0" w:line="240" w:lineRule="auto"/>
        <w:jc w:val="both"/>
        <w:rPr>
          <w:sz w:val="24"/>
          <w:szCs w:val="24"/>
          <w:u w:val="single"/>
          <w:lang w:val="uk-UA"/>
        </w:rPr>
      </w:pPr>
      <w:r>
        <w:rPr>
          <w:sz w:val="24"/>
          <w:szCs w:val="24"/>
          <w:lang w:val="uk-UA"/>
        </w:rPr>
        <w:t xml:space="preserve">Законопроект, як і чинний закон, передбачає, що </w:t>
      </w:r>
      <w:r w:rsidRPr="00CD2D41">
        <w:rPr>
          <w:sz w:val="24"/>
          <w:szCs w:val="24"/>
          <w:lang w:val="uk-UA"/>
        </w:rPr>
        <w:t>набрання законної сили обвинува</w:t>
      </w:r>
      <w:r>
        <w:rPr>
          <w:sz w:val="24"/>
          <w:szCs w:val="24"/>
          <w:lang w:val="uk-UA"/>
        </w:rPr>
        <w:t>льним вироком суду, за яким депутата</w:t>
      </w:r>
      <w:r w:rsidRPr="00CD2D41">
        <w:rPr>
          <w:sz w:val="24"/>
          <w:szCs w:val="24"/>
          <w:lang w:val="uk-UA"/>
        </w:rPr>
        <w:t xml:space="preserve"> </w:t>
      </w:r>
      <w:r>
        <w:rPr>
          <w:sz w:val="24"/>
          <w:szCs w:val="24"/>
          <w:lang w:val="uk-UA"/>
        </w:rPr>
        <w:t xml:space="preserve">місцевої ради </w:t>
      </w:r>
      <w:r w:rsidRPr="00CD2D41">
        <w:rPr>
          <w:sz w:val="24"/>
          <w:szCs w:val="24"/>
          <w:lang w:val="uk-UA"/>
        </w:rPr>
        <w:t>засуджено до позбавлення волі</w:t>
      </w:r>
      <w:r>
        <w:rPr>
          <w:sz w:val="24"/>
          <w:szCs w:val="24"/>
          <w:lang w:val="uk-UA"/>
        </w:rPr>
        <w:t>, буде  підставою для дострокового</w:t>
      </w:r>
      <w:r w:rsidRPr="00CD2D41">
        <w:rPr>
          <w:sz w:val="24"/>
          <w:szCs w:val="24"/>
          <w:lang w:val="uk-UA"/>
        </w:rPr>
        <w:t xml:space="preserve"> припинення </w:t>
      </w:r>
      <w:r>
        <w:rPr>
          <w:sz w:val="24"/>
          <w:szCs w:val="24"/>
          <w:lang w:val="uk-UA"/>
        </w:rPr>
        <w:t xml:space="preserve">його </w:t>
      </w:r>
      <w:r w:rsidRPr="00CD2D41">
        <w:rPr>
          <w:sz w:val="24"/>
          <w:szCs w:val="24"/>
          <w:lang w:val="uk-UA"/>
        </w:rPr>
        <w:t xml:space="preserve">повноважень </w:t>
      </w:r>
      <w:r w:rsidRPr="00BA3F4E">
        <w:rPr>
          <w:sz w:val="24"/>
          <w:szCs w:val="24"/>
          <w:u w:val="single"/>
          <w:lang w:val="uk-UA"/>
        </w:rPr>
        <w:t xml:space="preserve">без рішення відповідної ради. </w:t>
      </w:r>
    </w:p>
    <w:p w:rsidR="00BA3F4E" w:rsidRDefault="00BA3F4E" w:rsidP="00BA3F4E">
      <w:pPr>
        <w:spacing w:before="120" w:after="0" w:line="240" w:lineRule="auto"/>
        <w:jc w:val="both"/>
        <w:rPr>
          <w:sz w:val="24"/>
          <w:szCs w:val="24"/>
          <w:lang w:val="uk-UA"/>
        </w:rPr>
      </w:pPr>
      <w:r>
        <w:rPr>
          <w:sz w:val="24"/>
          <w:szCs w:val="24"/>
          <w:lang w:val="uk-UA"/>
        </w:rPr>
        <w:t>Разом із тим, згідно з проектом, підставою для дострокового</w:t>
      </w:r>
      <w:r w:rsidRPr="00DA4E12">
        <w:rPr>
          <w:sz w:val="24"/>
          <w:szCs w:val="24"/>
          <w:lang w:val="uk-UA"/>
        </w:rPr>
        <w:t xml:space="preserve"> припинення</w:t>
      </w:r>
      <w:r>
        <w:rPr>
          <w:sz w:val="24"/>
          <w:szCs w:val="24"/>
          <w:lang w:val="uk-UA"/>
        </w:rPr>
        <w:t xml:space="preserve"> його</w:t>
      </w:r>
      <w:r w:rsidRPr="00DA4E12">
        <w:rPr>
          <w:sz w:val="24"/>
          <w:szCs w:val="24"/>
          <w:lang w:val="uk-UA"/>
        </w:rPr>
        <w:t xml:space="preserve"> повноважень </w:t>
      </w:r>
      <w:r w:rsidRPr="00BA3F4E">
        <w:rPr>
          <w:sz w:val="24"/>
          <w:szCs w:val="24"/>
          <w:u w:val="single"/>
          <w:lang w:val="uk-UA"/>
        </w:rPr>
        <w:t>за рішенням відповідної місцевої ради</w:t>
      </w:r>
      <w:r>
        <w:rPr>
          <w:b/>
          <w:sz w:val="24"/>
          <w:szCs w:val="24"/>
          <w:lang w:val="uk-UA"/>
        </w:rPr>
        <w:t xml:space="preserve"> </w:t>
      </w:r>
      <w:r w:rsidRPr="00BA3F4E">
        <w:rPr>
          <w:sz w:val="24"/>
          <w:szCs w:val="24"/>
          <w:lang w:val="uk-UA"/>
        </w:rPr>
        <w:t xml:space="preserve">є </w:t>
      </w:r>
      <w:r>
        <w:rPr>
          <w:sz w:val="24"/>
          <w:szCs w:val="24"/>
          <w:lang w:val="uk-UA"/>
        </w:rPr>
        <w:t>набрання</w:t>
      </w:r>
      <w:r w:rsidRPr="00DA4E12">
        <w:rPr>
          <w:sz w:val="24"/>
          <w:szCs w:val="24"/>
          <w:lang w:val="uk-UA"/>
        </w:rPr>
        <w:t xml:space="preserve"> законної сили ріш</w:t>
      </w:r>
      <w:r>
        <w:rPr>
          <w:sz w:val="24"/>
          <w:szCs w:val="24"/>
          <w:lang w:val="uk-UA"/>
        </w:rPr>
        <w:t>енням суду щодо притягнення депутата</w:t>
      </w:r>
      <w:r w:rsidRPr="00DA4E12">
        <w:rPr>
          <w:sz w:val="24"/>
          <w:szCs w:val="24"/>
          <w:lang w:val="uk-UA"/>
        </w:rPr>
        <w:t xml:space="preserve"> до відповідальності за корупційне правопорушення, пов’язане з порушенням обмежень, передбачених Законом України «Про засади запобігання і протидії корупції»</w:t>
      </w:r>
      <w:r>
        <w:rPr>
          <w:sz w:val="24"/>
          <w:szCs w:val="24"/>
          <w:lang w:val="uk-UA"/>
        </w:rPr>
        <w:t xml:space="preserve">. </w:t>
      </w:r>
    </w:p>
    <w:p w:rsidR="00BA3F4E" w:rsidRPr="009B55CD" w:rsidRDefault="00BA3F4E" w:rsidP="00BA3F4E">
      <w:pPr>
        <w:spacing w:before="120" w:after="0" w:line="240" w:lineRule="auto"/>
        <w:jc w:val="both"/>
        <w:rPr>
          <w:rFonts w:asciiTheme="minorHAnsi" w:hAnsiTheme="minorHAnsi"/>
          <w:sz w:val="24"/>
          <w:szCs w:val="24"/>
          <w:lang w:val="uk-UA"/>
        </w:rPr>
      </w:pPr>
      <w:r>
        <w:rPr>
          <w:sz w:val="24"/>
          <w:szCs w:val="24"/>
          <w:lang w:val="uk-UA"/>
        </w:rPr>
        <w:t xml:space="preserve">Вирок суду є однією з форм рішення суду. Отже, збереження двох норм може створювати колізію, і депутати намагатимуться її інтерпретувати для уникнення позбавлення волі. </w:t>
      </w:r>
    </w:p>
    <w:p w:rsidR="00FA1648" w:rsidRPr="001A4EB4" w:rsidRDefault="00FA1648" w:rsidP="00FA1648">
      <w:pPr>
        <w:spacing w:before="120" w:after="0" w:line="240" w:lineRule="auto"/>
        <w:jc w:val="both"/>
        <w:rPr>
          <w:sz w:val="24"/>
          <w:szCs w:val="24"/>
          <w:lang w:val="uk-UA"/>
        </w:rPr>
      </w:pPr>
      <w:r w:rsidRPr="005D4B7A">
        <w:rPr>
          <w:b/>
          <w:i/>
          <w:sz w:val="26"/>
          <w:szCs w:val="24"/>
          <w:lang w:val="uk-UA"/>
        </w:rPr>
        <w:t>Хто може отримувати корупційну вигоду:</w:t>
      </w:r>
      <w:r w:rsidRPr="005D4B7A">
        <w:rPr>
          <w:sz w:val="26"/>
          <w:szCs w:val="24"/>
          <w:lang w:val="uk-UA"/>
        </w:rPr>
        <w:t xml:space="preserve"> </w:t>
      </w:r>
      <w:r w:rsidR="0019092F">
        <w:rPr>
          <w:sz w:val="24"/>
          <w:szCs w:val="24"/>
          <w:lang w:val="uk-UA"/>
        </w:rPr>
        <w:t>Депутати місцевої ради, які вирішують питання про дострокове припинення повноважень депутата відповідної ради, що був засуджений до позбавлення волі за вчинення корупційного правопорушення.</w:t>
      </w:r>
    </w:p>
    <w:p w:rsidR="00FA1648" w:rsidRPr="005D4B7A" w:rsidRDefault="00FA1648" w:rsidP="00FA1648">
      <w:pPr>
        <w:spacing w:before="120" w:after="0" w:line="240" w:lineRule="auto"/>
        <w:jc w:val="both"/>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Pr="008F0ADC">
        <w:rPr>
          <w:sz w:val="24"/>
          <w:szCs w:val="24"/>
          <w:lang w:val="uk-UA"/>
        </w:rPr>
        <w:t>на стадії оцінки</w:t>
      </w:r>
      <w:r w:rsidRPr="005D4B7A">
        <w:rPr>
          <w:sz w:val="26"/>
          <w:szCs w:val="24"/>
          <w:lang w:val="uk-UA"/>
        </w:rPr>
        <w:t xml:space="preserve">  </w:t>
      </w:r>
    </w:p>
    <w:p w:rsidR="00FA1648" w:rsidRDefault="00FA1648" w:rsidP="00FA1648">
      <w:pPr>
        <w:spacing w:before="120" w:after="0" w:line="240" w:lineRule="auto"/>
        <w:jc w:val="both"/>
        <w:rPr>
          <w:sz w:val="26"/>
          <w:szCs w:val="24"/>
          <w:lang w:val="uk-UA"/>
        </w:rPr>
      </w:pPr>
      <w:r w:rsidRPr="005D4B7A">
        <w:rPr>
          <w:b/>
          <w:i/>
          <w:sz w:val="26"/>
          <w:szCs w:val="24"/>
          <w:lang w:val="uk-UA"/>
        </w:rPr>
        <w:t>Хто платитиме корупційні внески:</w:t>
      </w:r>
      <w:r w:rsidRPr="00367AAC">
        <w:rPr>
          <w:sz w:val="24"/>
          <w:szCs w:val="24"/>
          <w:lang w:val="uk-UA"/>
        </w:rPr>
        <w:t xml:space="preserve"> </w:t>
      </w:r>
      <w:r w:rsidR="0019092F">
        <w:rPr>
          <w:sz w:val="24"/>
          <w:szCs w:val="24"/>
          <w:lang w:val="uk-UA"/>
        </w:rPr>
        <w:t>На початковому етапі – д</w:t>
      </w:r>
      <w:r w:rsidR="0019092F" w:rsidRPr="0016472A">
        <w:rPr>
          <w:sz w:val="24"/>
          <w:szCs w:val="24"/>
          <w:lang w:val="uk-UA"/>
        </w:rPr>
        <w:t>епутат</w:t>
      </w:r>
      <w:r w:rsidR="0019092F">
        <w:rPr>
          <w:sz w:val="24"/>
          <w:szCs w:val="24"/>
          <w:lang w:val="uk-UA"/>
        </w:rPr>
        <w:t>и</w:t>
      </w:r>
      <w:r w:rsidR="0019092F" w:rsidRPr="0016472A">
        <w:rPr>
          <w:sz w:val="24"/>
          <w:szCs w:val="24"/>
          <w:lang w:val="uk-UA"/>
        </w:rPr>
        <w:t xml:space="preserve">, </w:t>
      </w:r>
      <w:r w:rsidR="0019092F">
        <w:rPr>
          <w:sz w:val="24"/>
          <w:szCs w:val="24"/>
          <w:lang w:val="uk-UA"/>
        </w:rPr>
        <w:t>щодо яких вирішується питання про дострокове припинення повноважень. В подальшому – представники відповідної місцевої громади, від яких депутати-корупціонери можуть вимагати неправомірної вигоди за вирішення на їх користь питань місцевого значення.</w:t>
      </w:r>
    </w:p>
    <w:p w:rsidR="00FA1648" w:rsidRPr="005D4B7A" w:rsidRDefault="00FA1648" w:rsidP="00FA1648">
      <w:pPr>
        <w:pStyle w:val="1"/>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FA1648" w:rsidRDefault="00FA1648" w:rsidP="00FA1648">
      <w:pPr>
        <w:spacing w:before="120" w:after="0" w:line="240" w:lineRule="auto"/>
        <w:jc w:val="both"/>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p>
    <w:p w:rsidR="00FA1648" w:rsidRPr="0019092F" w:rsidRDefault="0019092F" w:rsidP="0019092F">
      <w:pPr>
        <w:spacing w:before="120" w:after="0" w:line="240" w:lineRule="auto"/>
        <w:jc w:val="both"/>
        <w:rPr>
          <w:sz w:val="24"/>
          <w:szCs w:val="24"/>
          <w:lang w:val="uk-UA"/>
        </w:rPr>
      </w:pPr>
      <w:r w:rsidRPr="0019092F">
        <w:rPr>
          <w:color w:val="000000"/>
          <w:sz w:val="24"/>
          <w:szCs w:val="24"/>
          <w:lang w:val="uk-UA"/>
        </w:rPr>
        <w:t>Депутати місцевих рад, засуджені до позбавлення волі за корупційне правопорушення, можуть уникати відповідальності та продовжувати здійснення своїх повноважень.</w:t>
      </w:r>
    </w:p>
    <w:p w:rsidR="0019092F" w:rsidRPr="0019092F" w:rsidRDefault="00FA1648" w:rsidP="0019092F">
      <w:pPr>
        <w:pStyle w:val="HTML"/>
        <w:shd w:val="clear" w:color="auto" w:fill="FFFFFF"/>
        <w:spacing w:before="120"/>
        <w:ind w:right="-470"/>
        <w:jc w:val="both"/>
        <w:textAlignment w:val="baseline"/>
        <w:rPr>
          <w:rFonts w:ascii="Calibri" w:hAnsi="Calibri"/>
          <w:color w:val="000000"/>
          <w:sz w:val="24"/>
          <w:szCs w:val="24"/>
        </w:rPr>
      </w:pPr>
      <w:r w:rsidRPr="0019092F">
        <w:rPr>
          <w:rFonts w:ascii="Calibri" w:hAnsi="Calibri"/>
          <w:b/>
          <w:i/>
          <w:sz w:val="24"/>
          <w:szCs w:val="24"/>
        </w:rPr>
        <w:t>Хто може потерпати від корупційної схеми:</w:t>
      </w:r>
      <w:r w:rsidRPr="0019092F">
        <w:rPr>
          <w:rFonts w:ascii="Calibri" w:hAnsi="Calibri"/>
          <w:sz w:val="24"/>
          <w:szCs w:val="24"/>
        </w:rPr>
        <w:t xml:space="preserve"> </w:t>
      </w:r>
      <w:r w:rsidR="0019092F" w:rsidRPr="0019092F">
        <w:rPr>
          <w:rFonts w:ascii="Calibri" w:hAnsi="Calibri"/>
          <w:sz w:val="24"/>
          <w:szCs w:val="24"/>
        </w:rPr>
        <w:t xml:space="preserve">Місцева громада, інтереси якої й надалі представлятиме депутат місцевої ради, попри засудження </w:t>
      </w:r>
      <w:r w:rsidR="0019092F">
        <w:rPr>
          <w:rFonts w:ascii="Calibri" w:hAnsi="Calibri"/>
          <w:sz w:val="24"/>
          <w:szCs w:val="24"/>
        </w:rPr>
        <w:t xml:space="preserve">до позбавлення волі </w:t>
      </w:r>
      <w:r w:rsidR="0019092F" w:rsidRPr="0019092F">
        <w:rPr>
          <w:rFonts w:ascii="Calibri" w:hAnsi="Calibri"/>
          <w:sz w:val="24"/>
          <w:szCs w:val="24"/>
        </w:rPr>
        <w:t>за вчинення корупційного правопорушення.</w:t>
      </w:r>
    </w:p>
    <w:p w:rsidR="0019092F" w:rsidRDefault="00FA1648" w:rsidP="0019092F">
      <w:pPr>
        <w:pStyle w:val="1"/>
        <w:numPr>
          <w:ilvl w:val="0"/>
          <w:numId w:val="2"/>
        </w:numPr>
        <w:spacing w:before="120" w:after="0" w:line="240" w:lineRule="auto"/>
        <w:ind w:left="0" w:firstLine="0"/>
        <w:contextualSpacing w:val="0"/>
        <w:jc w:val="both"/>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19092F" w:rsidRPr="0019092F" w:rsidRDefault="00B81BF5" w:rsidP="0019092F">
      <w:pPr>
        <w:pStyle w:val="1"/>
        <w:spacing w:before="120" w:after="0" w:line="240" w:lineRule="auto"/>
        <w:ind w:left="0"/>
        <w:contextualSpacing w:val="0"/>
        <w:jc w:val="both"/>
        <w:rPr>
          <w:sz w:val="24"/>
          <w:szCs w:val="24"/>
          <w:lang w:val="uk-UA"/>
        </w:rPr>
      </w:pPr>
      <w:r>
        <w:rPr>
          <w:sz w:val="24"/>
          <w:szCs w:val="24"/>
          <w:lang w:val="uk-UA"/>
        </w:rPr>
        <w:t xml:space="preserve">Пропонується доопрацювати законопроект за результатами розгляду в першому читанні та видалити норми, що створюють правову колізію. </w:t>
      </w:r>
    </w:p>
    <w:p w:rsidR="00B1514A" w:rsidRDefault="00B1514A">
      <w:pPr>
        <w:rPr>
          <w:sz w:val="24"/>
          <w:szCs w:val="24"/>
          <w:lang w:val="uk-UA"/>
        </w:rPr>
      </w:pPr>
      <w:r>
        <w:rPr>
          <w:sz w:val="24"/>
          <w:szCs w:val="24"/>
          <w:lang w:val="uk-UA"/>
        </w:rPr>
        <w:lastRenderedPageBreak/>
        <w:br w:type="page"/>
      </w:r>
    </w:p>
    <w:p w:rsidR="00B1514A" w:rsidRPr="00271BF1" w:rsidRDefault="00B1514A" w:rsidP="00B1514A">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lastRenderedPageBreak/>
        <w:t>ІІ. Детальний виклад результатів громадської антикорупційної експертизи</w:t>
      </w:r>
    </w:p>
    <w:p w:rsidR="00B1514A" w:rsidRDefault="00B1514A" w:rsidP="00B1514A">
      <w:pPr>
        <w:pStyle w:val="1"/>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1514A" w:rsidRPr="00B9319E" w:rsidTr="00EE45D5">
        <w:tc>
          <w:tcPr>
            <w:tcW w:w="4785" w:type="dxa"/>
          </w:tcPr>
          <w:p w:rsidR="00B1514A" w:rsidRPr="00B9319E" w:rsidRDefault="00B1514A" w:rsidP="00EE45D5">
            <w:pPr>
              <w:spacing w:after="0" w:line="240" w:lineRule="auto"/>
              <w:jc w:val="center"/>
              <w:rPr>
                <w:b/>
                <w:i/>
                <w:sz w:val="24"/>
                <w:szCs w:val="24"/>
                <w:lang w:val="uk-UA"/>
              </w:rPr>
            </w:pPr>
            <w:r w:rsidRPr="00B9319E">
              <w:rPr>
                <w:b/>
                <w:i/>
                <w:sz w:val="24"/>
                <w:szCs w:val="24"/>
                <w:lang w:val="uk-UA"/>
              </w:rPr>
              <w:t>Ціль</w:t>
            </w:r>
          </w:p>
        </w:tc>
        <w:tc>
          <w:tcPr>
            <w:tcW w:w="4786" w:type="dxa"/>
          </w:tcPr>
          <w:p w:rsidR="00B1514A" w:rsidRPr="00B9319E" w:rsidRDefault="00B1514A" w:rsidP="00EE45D5">
            <w:pPr>
              <w:spacing w:after="0" w:line="240" w:lineRule="auto"/>
              <w:jc w:val="center"/>
              <w:rPr>
                <w:b/>
                <w:i/>
                <w:sz w:val="24"/>
                <w:szCs w:val="24"/>
                <w:lang w:val="uk-UA"/>
              </w:rPr>
            </w:pPr>
            <w:r w:rsidRPr="00B9319E">
              <w:rPr>
                <w:b/>
                <w:i/>
                <w:sz w:val="24"/>
                <w:szCs w:val="24"/>
                <w:lang w:val="uk-UA"/>
              </w:rPr>
              <w:t>Спосіб досягнення</w:t>
            </w:r>
          </w:p>
        </w:tc>
      </w:tr>
      <w:tr w:rsidR="00C4021F" w:rsidRPr="00A83505" w:rsidTr="00EE45D5">
        <w:tc>
          <w:tcPr>
            <w:tcW w:w="4785" w:type="dxa"/>
          </w:tcPr>
          <w:p w:rsidR="00C4021F" w:rsidRPr="00653095" w:rsidRDefault="00C4021F" w:rsidP="00EE45D5">
            <w:pPr>
              <w:spacing w:before="120" w:after="0" w:line="240" w:lineRule="auto"/>
              <w:jc w:val="both"/>
              <w:rPr>
                <w:sz w:val="24"/>
                <w:szCs w:val="24"/>
                <w:lang w:val="uk-UA"/>
              </w:rPr>
            </w:pPr>
            <w:r>
              <w:rPr>
                <w:sz w:val="24"/>
                <w:szCs w:val="24"/>
                <w:lang w:val="uk-UA"/>
              </w:rPr>
              <w:t>У</w:t>
            </w:r>
            <w:r w:rsidRPr="008C4E9E">
              <w:rPr>
                <w:sz w:val="24"/>
                <w:szCs w:val="24"/>
                <w:lang w:val="uk-UA"/>
              </w:rPr>
              <w:t>сунення можливості припинення без рішення відповідної ради повноважень депутата місцевої ради у зв’язку з набранням законної сили рішенням суду щодо притягнення його до відповідальності за корупційні правопорушення, пов’язане з порушенням обмежень, передбачених Законом України «Про засади запобігання і протидії корупції».</w:t>
            </w:r>
          </w:p>
        </w:tc>
        <w:tc>
          <w:tcPr>
            <w:tcW w:w="4786" w:type="dxa"/>
          </w:tcPr>
          <w:p w:rsidR="00C4021F" w:rsidRDefault="00C4021F" w:rsidP="00EE45D5">
            <w:pPr>
              <w:tabs>
                <w:tab w:val="left" w:pos="700"/>
              </w:tabs>
              <w:spacing w:after="0" w:line="240" w:lineRule="auto"/>
              <w:jc w:val="both"/>
              <w:rPr>
                <w:sz w:val="24"/>
                <w:szCs w:val="24"/>
                <w:lang w:val="uk-UA" w:eastAsia="ru-RU"/>
              </w:rPr>
            </w:pPr>
          </w:p>
          <w:p w:rsidR="00C4021F" w:rsidRPr="006850A6" w:rsidRDefault="00C4021F" w:rsidP="00EE45D5">
            <w:pPr>
              <w:tabs>
                <w:tab w:val="left" w:pos="700"/>
              </w:tabs>
              <w:spacing w:after="0" w:line="240" w:lineRule="auto"/>
              <w:jc w:val="both"/>
              <w:rPr>
                <w:sz w:val="24"/>
                <w:szCs w:val="24"/>
                <w:lang w:val="uk-UA" w:eastAsia="ru-RU"/>
              </w:rPr>
            </w:pPr>
            <w:r>
              <w:rPr>
                <w:sz w:val="24"/>
                <w:szCs w:val="24"/>
                <w:lang w:val="uk-UA" w:eastAsia="ru-RU"/>
              </w:rPr>
              <w:t>П</w:t>
            </w:r>
            <w:r w:rsidRPr="006850A6">
              <w:rPr>
                <w:sz w:val="24"/>
                <w:szCs w:val="24"/>
                <w:lang w:val="uk-UA" w:eastAsia="ru-RU"/>
              </w:rPr>
              <w:t>рийняття відповідного Закону в новій редакції – внесення до нього змін, відповідно до яких повноваження депутата місцевої ради, щодо якого набрало законної сили рішення суду про притягнення його до відповідальності за корупційне правопорушення, можуть бути припинені лише за рішенням відповідної ради.</w:t>
            </w:r>
          </w:p>
          <w:p w:rsidR="00C4021F" w:rsidRPr="00653095" w:rsidRDefault="00C4021F" w:rsidP="00EE45D5">
            <w:pPr>
              <w:tabs>
                <w:tab w:val="left" w:pos="700"/>
              </w:tabs>
              <w:spacing w:after="0" w:line="240" w:lineRule="auto"/>
              <w:jc w:val="both"/>
              <w:rPr>
                <w:sz w:val="24"/>
                <w:szCs w:val="24"/>
                <w:lang w:val="uk-UA"/>
              </w:rPr>
            </w:pPr>
          </w:p>
        </w:tc>
      </w:tr>
    </w:tbl>
    <w:p w:rsidR="00B1514A" w:rsidRDefault="00B1514A" w:rsidP="00B1514A">
      <w:pPr>
        <w:pStyle w:val="1"/>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W w:w="0" w:type="auto"/>
        <w:tblBorders>
          <w:top w:val="single" w:sz="8" w:space="0" w:color="000000"/>
          <w:bottom w:val="single" w:sz="8" w:space="0" w:color="000000"/>
        </w:tblBorders>
        <w:tblLook w:val="00A0"/>
      </w:tblPr>
      <w:tblGrid>
        <w:gridCol w:w="402"/>
        <w:gridCol w:w="6936"/>
        <w:gridCol w:w="2233"/>
      </w:tblGrid>
      <w:tr w:rsidR="00B1514A" w:rsidRPr="00B9319E" w:rsidTr="00EE45D5">
        <w:tc>
          <w:tcPr>
            <w:tcW w:w="402" w:type="dxa"/>
            <w:tcBorders>
              <w:top w:val="single" w:sz="8" w:space="0" w:color="000000"/>
              <w:left w:val="nil"/>
              <w:bottom w:val="single" w:sz="8" w:space="0" w:color="000000"/>
              <w:right w:val="nil"/>
            </w:tcBorders>
          </w:tcPr>
          <w:p w:rsidR="00B1514A" w:rsidRPr="00B9319E" w:rsidRDefault="00B1514A" w:rsidP="00EE45D5">
            <w:pPr>
              <w:spacing w:after="0" w:line="240" w:lineRule="auto"/>
              <w:jc w:val="center"/>
              <w:rPr>
                <w:b/>
                <w:bCs/>
                <w:i/>
                <w:color w:val="000000"/>
                <w:sz w:val="24"/>
                <w:szCs w:val="24"/>
                <w:lang w:val="uk-UA"/>
              </w:rPr>
            </w:pPr>
          </w:p>
        </w:tc>
        <w:tc>
          <w:tcPr>
            <w:tcW w:w="6936" w:type="dxa"/>
            <w:tcBorders>
              <w:top w:val="single" w:sz="8" w:space="0" w:color="000000"/>
              <w:left w:val="nil"/>
              <w:bottom w:val="single" w:sz="8" w:space="0" w:color="000000"/>
              <w:right w:val="nil"/>
            </w:tcBorders>
          </w:tcPr>
          <w:p w:rsidR="00B1514A" w:rsidRPr="00B9319E" w:rsidRDefault="00B1514A" w:rsidP="00EE45D5">
            <w:pPr>
              <w:spacing w:after="0" w:line="240" w:lineRule="auto"/>
              <w:jc w:val="center"/>
              <w:rPr>
                <w:b/>
                <w:bCs/>
                <w:i/>
                <w:color w:val="000000"/>
                <w:sz w:val="24"/>
                <w:szCs w:val="24"/>
                <w:lang w:val="uk-UA"/>
              </w:rPr>
            </w:pPr>
            <w:proofErr w:type="spellStart"/>
            <w:r w:rsidRPr="00B9319E">
              <w:rPr>
                <w:b/>
                <w:bCs/>
                <w:i/>
                <w:color w:val="000000"/>
                <w:sz w:val="24"/>
                <w:szCs w:val="24"/>
                <w:lang w:val="uk-UA"/>
              </w:rPr>
              <w:t>Корупціогенний</w:t>
            </w:r>
            <w:proofErr w:type="spellEnd"/>
            <w:r w:rsidRPr="00B9319E">
              <w:rPr>
                <w:b/>
                <w:bCs/>
                <w:i/>
                <w:color w:val="000000"/>
                <w:sz w:val="24"/>
                <w:szCs w:val="24"/>
                <w:lang w:val="uk-UA"/>
              </w:rPr>
              <w:t xml:space="preserve"> чинник</w:t>
            </w:r>
          </w:p>
        </w:tc>
        <w:tc>
          <w:tcPr>
            <w:tcW w:w="2233" w:type="dxa"/>
            <w:tcBorders>
              <w:top w:val="single" w:sz="8" w:space="0" w:color="000000"/>
              <w:left w:val="nil"/>
              <w:bottom w:val="single" w:sz="8" w:space="0" w:color="000000"/>
              <w:right w:val="nil"/>
            </w:tcBorders>
          </w:tcPr>
          <w:p w:rsidR="00B1514A" w:rsidRPr="00B9319E" w:rsidRDefault="00B1514A" w:rsidP="00EE45D5">
            <w:pPr>
              <w:spacing w:after="0" w:line="240" w:lineRule="auto"/>
              <w:jc w:val="center"/>
              <w:rPr>
                <w:b/>
                <w:bCs/>
                <w:i/>
                <w:color w:val="000000"/>
                <w:sz w:val="24"/>
                <w:szCs w:val="24"/>
                <w:lang w:val="uk-UA"/>
              </w:rPr>
            </w:pPr>
            <w:r w:rsidRPr="00B9319E">
              <w:rPr>
                <w:b/>
                <w:bCs/>
                <w:i/>
                <w:color w:val="000000"/>
                <w:sz w:val="24"/>
                <w:szCs w:val="24"/>
                <w:lang w:val="uk-UA"/>
              </w:rPr>
              <w:t>Кількість норм</w:t>
            </w:r>
          </w:p>
        </w:tc>
      </w:tr>
      <w:tr w:rsidR="00B1514A" w:rsidRPr="00B9319E" w:rsidTr="00EE45D5">
        <w:tc>
          <w:tcPr>
            <w:tcW w:w="402" w:type="dxa"/>
            <w:tcBorders>
              <w:left w:val="nil"/>
              <w:right w:val="nil"/>
            </w:tcBorders>
            <w:shd w:val="clear" w:color="auto" w:fill="C0C0C0"/>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1.</w:t>
            </w:r>
          </w:p>
        </w:tc>
        <w:tc>
          <w:tcPr>
            <w:tcW w:w="6936" w:type="dxa"/>
            <w:tcBorders>
              <w:left w:val="nil"/>
              <w:right w:val="nil"/>
            </w:tcBorders>
            <w:shd w:val="clear" w:color="auto" w:fill="C0C0C0"/>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left w:val="nil"/>
              <w:right w:val="nil"/>
            </w:tcBorders>
            <w:shd w:val="clear" w:color="auto" w:fill="C0C0C0"/>
          </w:tcPr>
          <w:p w:rsidR="00B1514A" w:rsidRPr="00B9319E" w:rsidRDefault="00C4021F" w:rsidP="00EE45D5">
            <w:pPr>
              <w:spacing w:after="0" w:line="240" w:lineRule="auto"/>
              <w:jc w:val="center"/>
              <w:rPr>
                <w:color w:val="000000"/>
                <w:sz w:val="24"/>
                <w:szCs w:val="24"/>
                <w:lang w:val="uk-UA"/>
              </w:rPr>
            </w:pPr>
            <w:r>
              <w:rPr>
                <w:color w:val="000000"/>
                <w:sz w:val="24"/>
                <w:szCs w:val="24"/>
                <w:lang w:val="uk-UA"/>
              </w:rPr>
              <w:t>Не виявлено</w:t>
            </w:r>
          </w:p>
        </w:tc>
      </w:tr>
      <w:tr w:rsidR="00B1514A" w:rsidRPr="00B9319E" w:rsidTr="00EE45D5">
        <w:tc>
          <w:tcPr>
            <w:tcW w:w="402" w:type="dxa"/>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2.</w:t>
            </w:r>
          </w:p>
        </w:tc>
        <w:tc>
          <w:tcPr>
            <w:tcW w:w="6936" w:type="dxa"/>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Порушення балансу інтересів та надмірні обтяження для одержувачів публічних послуг</w:t>
            </w:r>
          </w:p>
        </w:tc>
        <w:tc>
          <w:tcPr>
            <w:tcW w:w="2233" w:type="dxa"/>
          </w:tcPr>
          <w:p w:rsidR="00B1514A" w:rsidRPr="00B9319E" w:rsidRDefault="00C4021F" w:rsidP="00EE45D5">
            <w:pPr>
              <w:spacing w:after="0" w:line="240" w:lineRule="auto"/>
              <w:jc w:val="center"/>
              <w:rPr>
                <w:color w:val="000000"/>
                <w:sz w:val="24"/>
                <w:szCs w:val="24"/>
                <w:lang w:val="uk-UA"/>
              </w:rPr>
            </w:pPr>
            <w:r>
              <w:rPr>
                <w:color w:val="000000"/>
                <w:sz w:val="24"/>
                <w:szCs w:val="24"/>
                <w:lang w:val="uk-UA"/>
              </w:rPr>
              <w:t xml:space="preserve">Не виявлено </w:t>
            </w:r>
          </w:p>
        </w:tc>
      </w:tr>
      <w:tr w:rsidR="00B1514A" w:rsidRPr="00B9319E" w:rsidTr="00EE45D5">
        <w:tc>
          <w:tcPr>
            <w:tcW w:w="402" w:type="dxa"/>
            <w:tcBorders>
              <w:left w:val="nil"/>
              <w:right w:val="nil"/>
            </w:tcBorders>
            <w:shd w:val="clear" w:color="auto" w:fill="C0C0C0"/>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3.</w:t>
            </w:r>
          </w:p>
        </w:tc>
        <w:tc>
          <w:tcPr>
            <w:tcW w:w="6936" w:type="dxa"/>
            <w:tcBorders>
              <w:left w:val="nil"/>
              <w:right w:val="nil"/>
            </w:tcBorders>
            <w:shd w:val="clear" w:color="auto" w:fill="C0C0C0"/>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Прогалини правового регулювання</w:t>
            </w:r>
          </w:p>
        </w:tc>
        <w:tc>
          <w:tcPr>
            <w:tcW w:w="2233" w:type="dxa"/>
            <w:tcBorders>
              <w:left w:val="nil"/>
              <w:right w:val="nil"/>
            </w:tcBorders>
            <w:shd w:val="clear" w:color="auto" w:fill="C0C0C0"/>
          </w:tcPr>
          <w:p w:rsidR="00B1514A" w:rsidRPr="00B9319E" w:rsidRDefault="00C4021F" w:rsidP="00EE45D5">
            <w:pPr>
              <w:spacing w:after="0" w:line="240" w:lineRule="auto"/>
              <w:jc w:val="center"/>
              <w:rPr>
                <w:color w:val="000000"/>
                <w:sz w:val="24"/>
                <w:szCs w:val="24"/>
                <w:lang w:val="uk-UA"/>
              </w:rPr>
            </w:pPr>
            <w:r>
              <w:rPr>
                <w:color w:val="000000"/>
                <w:sz w:val="24"/>
                <w:szCs w:val="24"/>
                <w:lang w:val="uk-UA"/>
              </w:rPr>
              <w:t>Не виявлено</w:t>
            </w:r>
          </w:p>
        </w:tc>
      </w:tr>
      <w:tr w:rsidR="00B1514A" w:rsidRPr="00B9319E" w:rsidTr="00EE45D5">
        <w:tc>
          <w:tcPr>
            <w:tcW w:w="402" w:type="dxa"/>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4.</w:t>
            </w:r>
          </w:p>
        </w:tc>
        <w:tc>
          <w:tcPr>
            <w:tcW w:w="6936" w:type="dxa"/>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Колізії в законодавстві</w:t>
            </w:r>
          </w:p>
        </w:tc>
        <w:tc>
          <w:tcPr>
            <w:tcW w:w="2233" w:type="dxa"/>
          </w:tcPr>
          <w:p w:rsidR="00B1514A" w:rsidRPr="00C4021F" w:rsidRDefault="00C4021F" w:rsidP="00EE45D5">
            <w:pPr>
              <w:spacing w:after="0" w:line="240" w:lineRule="auto"/>
              <w:jc w:val="center"/>
              <w:rPr>
                <w:b/>
                <w:color w:val="000000"/>
                <w:sz w:val="24"/>
                <w:szCs w:val="24"/>
                <w:lang w:val="uk-UA"/>
              </w:rPr>
            </w:pPr>
            <w:r w:rsidRPr="00C4021F">
              <w:rPr>
                <w:b/>
                <w:color w:val="000000"/>
                <w:sz w:val="24"/>
                <w:szCs w:val="24"/>
                <w:lang w:val="uk-UA"/>
              </w:rPr>
              <w:t>1</w:t>
            </w:r>
          </w:p>
        </w:tc>
      </w:tr>
      <w:tr w:rsidR="00B1514A" w:rsidRPr="00B9319E" w:rsidTr="00EE45D5">
        <w:tc>
          <w:tcPr>
            <w:tcW w:w="402" w:type="dxa"/>
            <w:tcBorders>
              <w:left w:val="nil"/>
              <w:right w:val="nil"/>
            </w:tcBorders>
            <w:shd w:val="clear" w:color="auto" w:fill="C0C0C0"/>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5.</w:t>
            </w:r>
          </w:p>
        </w:tc>
        <w:tc>
          <w:tcPr>
            <w:tcW w:w="6936" w:type="dxa"/>
            <w:tcBorders>
              <w:left w:val="nil"/>
              <w:right w:val="nil"/>
            </w:tcBorders>
            <w:shd w:val="clear" w:color="auto" w:fill="C0C0C0"/>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left w:val="nil"/>
              <w:right w:val="nil"/>
            </w:tcBorders>
            <w:shd w:val="clear" w:color="auto" w:fill="C0C0C0"/>
          </w:tcPr>
          <w:p w:rsidR="00B1514A" w:rsidRPr="00B9319E" w:rsidRDefault="00B1514A"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B1514A" w:rsidRPr="00B9319E" w:rsidTr="00EE45D5">
        <w:tc>
          <w:tcPr>
            <w:tcW w:w="402" w:type="dxa"/>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6.</w:t>
            </w:r>
          </w:p>
        </w:tc>
        <w:tc>
          <w:tcPr>
            <w:tcW w:w="6936" w:type="dxa"/>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Надмірна кількість органів влади, з якими має контакт приватний сектор згідно процедури</w:t>
            </w:r>
          </w:p>
        </w:tc>
        <w:tc>
          <w:tcPr>
            <w:tcW w:w="2233" w:type="dxa"/>
          </w:tcPr>
          <w:p w:rsidR="00B1514A" w:rsidRPr="00B9319E" w:rsidRDefault="00B1514A"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B1514A" w:rsidRPr="00B9319E" w:rsidTr="00EE45D5">
        <w:tc>
          <w:tcPr>
            <w:tcW w:w="402" w:type="dxa"/>
            <w:tcBorders>
              <w:left w:val="nil"/>
              <w:right w:val="nil"/>
            </w:tcBorders>
            <w:shd w:val="clear" w:color="auto" w:fill="C0C0C0"/>
          </w:tcPr>
          <w:p w:rsidR="00B1514A" w:rsidRPr="00B9319E" w:rsidRDefault="00B1514A" w:rsidP="00EE45D5">
            <w:pPr>
              <w:spacing w:after="0" w:line="240" w:lineRule="auto"/>
              <w:rPr>
                <w:b/>
                <w:bCs/>
                <w:color w:val="000000"/>
                <w:sz w:val="24"/>
                <w:szCs w:val="24"/>
                <w:lang w:val="uk-UA"/>
              </w:rPr>
            </w:pPr>
            <w:r w:rsidRPr="00B9319E">
              <w:rPr>
                <w:bCs/>
                <w:color w:val="000000"/>
                <w:sz w:val="24"/>
                <w:szCs w:val="24"/>
                <w:lang w:val="uk-UA"/>
              </w:rPr>
              <w:t>7.</w:t>
            </w:r>
          </w:p>
        </w:tc>
        <w:tc>
          <w:tcPr>
            <w:tcW w:w="6936" w:type="dxa"/>
            <w:tcBorders>
              <w:left w:val="nil"/>
              <w:right w:val="nil"/>
            </w:tcBorders>
            <w:shd w:val="clear" w:color="auto" w:fill="C0C0C0"/>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Поєднання нормотворчих та контролюючих функцій в одному органі влади</w:t>
            </w:r>
          </w:p>
        </w:tc>
        <w:tc>
          <w:tcPr>
            <w:tcW w:w="2233" w:type="dxa"/>
            <w:tcBorders>
              <w:left w:val="nil"/>
              <w:right w:val="nil"/>
            </w:tcBorders>
            <w:shd w:val="clear" w:color="auto" w:fill="C0C0C0"/>
          </w:tcPr>
          <w:p w:rsidR="00B1514A" w:rsidRPr="00B9319E" w:rsidRDefault="00B1514A"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B1514A" w:rsidRPr="00B9319E" w:rsidTr="00EE45D5">
        <w:tc>
          <w:tcPr>
            <w:tcW w:w="402" w:type="dxa"/>
            <w:tcBorders>
              <w:bottom w:val="single" w:sz="8" w:space="0" w:color="000000"/>
            </w:tcBorders>
          </w:tcPr>
          <w:p w:rsidR="00B1514A" w:rsidRPr="00FC515C" w:rsidRDefault="00B1514A" w:rsidP="00EE45D5">
            <w:pPr>
              <w:spacing w:after="0" w:line="240" w:lineRule="auto"/>
              <w:rPr>
                <w:bCs/>
                <w:color w:val="000000"/>
                <w:sz w:val="24"/>
                <w:szCs w:val="24"/>
                <w:lang w:val="uk-UA"/>
              </w:rPr>
            </w:pPr>
            <w:r w:rsidRPr="00FC515C">
              <w:rPr>
                <w:bCs/>
                <w:color w:val="000000"/>
                <w:sz w:val="24"/>
                <w:szCs w:val="24"/>
                <w:lang w:val="uk-UA"/>
              </w:rPr>
              <w:t>8.</w:t>
            </w:r>
          </w:p>
        </w:tc>
        <w:tc>
          <w:tcPr>
            <w:tcW w:w="6936" w:type="dxa"/>
            <w:tcBorders>
              <w:bottom w:val="single" w:sz="8" w:space="0" w:color="000000"/>
            </w:tcBorders>
          </w:tcPr>
          <w:p w:rsidR="00B1514A" w:rsidRPr="00B9319E" w:rsidRDefault="00B1514A" w:rsidP="00EE45D5">
            <w:pPr>
              <w:spacing w:after="0" w:line="240" w:lineRule="auto"/>
              <w:rPr>
                <w:color w:val="000000"/>
                <w:sz w:val="24"/>
                <w:szCs w:val="24"/>
                <w:lang w:val="uk-UA"/>
              </w:rPr>
            </w:pPr>
            <w:r w:rsidRPr="00075FCC">
              <w:rPr>
                <w:rFonts w:cs="Arial"/>
                <w:color w:val="000000"/>
                <w:sz w:val="24"/>
                <w:szCs w:val="24"/>
                <w:lang w:val="uk-UA" w:eastAsia="ru-RU"/>
              </w:rPr>
              <w:t>Конфлікт інтересів ініціаторів законопроекту, що може призвести до отримання неправомірної вигоди</w:t>
            </w:r>
          </w:p>
        </w:tc>
        <w:tc>
          <w:tcPr>
            <w:tcW w:w="2233" w:type="dxa"/>
            <w:tcBorders>
              <w:bottom w:val="single" w:sz="8" w:space="0" w:color="000000"/>
            </w:tcBorders>
          </w:tcPr>
          <w:p w:rsidR="00B1514A" w:rsidRPr="00FC515C" w:rsidRDefault="00B1514A" w:rsidP="00EE45D5">
            <w:pPr>
              <w:spacing w:after="0" w:line="240" w:lineRule="auto"/>
              <w:jc w:val="center"/>
              <w:rPr>
                <w:color w:val="000000"/>
                <w:sz w:val="24"/>
                <w:szCs w:val="24"/>
                <w:lang w:val="uk-UA"/>
              </w:rPr>
            </w:pPr>
            <w:r w:rsidRPr="00FC515C">
              <w:rPr>
                <w:color w:val="000000"/>
                <w:sz w:val="24"/>
                <w:szCs w:val="24"/>
                <w:lang w:val="uk-UA"/>
              </w:rPr>
              <w:t>Не виявлено</w:t>
            </w:r>
          </w:p>
        </w:tc>
      </w:tr>
      <w:tr w:rsidR="00B1514A" w:rsidRPr="00B9319E" w:rsidTr="00EE45D5">
        <w:tc>
          <w:tcPr>
            <w:tcW w:w="402" w:type="dxa"/>
            <w:tcBorders>
              <w:bottom w:val="single" w:sz="8" w:space="0" w:color="000000"/>
            </w:tcBorders>
          </w:tcPr>
          <w:p w:rsidR="00B1514A" w:rsidRPr="00B9319E" w:rsidRDefault="00B1514A" w:rsidP="00EE45D5">
            <w:pPr>
              <w:spacing w:after="0" w:line="240" w:lineRule="auto"/>
              <w:rPr>
                <w:b/>
                <w:bCs/>
                <w:color w:val="000000"/>
                <w:sz w:val="24"/>
                <w:szCs w:val="24"/>
                <w:lang w:val="uk-UA"/>
              </w:rPr>
            </w:pPr>
          </w:p>
        </w:tc>
        <w:tc>
          <w:tcPr>
            <w:tcW w:w="6936" w:type="dxa"/>
            <w:tcBorders>
              <w:bottom w:val="single" w:sz="8" w:space="0" w:color="000000"/>
            </w:tcBorders>
          </w:tcPr>
          <w:p w:rsidR="00B1514A" w:rsidRPr="00B9319E" w:rsidRDefault="00B1514A" w:rsidP="00EE45D5">
            <w:pPr>
              <w:spacing w:after="0" w:line="240" w:lineRule="auto"/>
              <w:rPr>
                <w:color w:val="000000"/>
                <w:sz w:val="24"/>
                <w:szCs w:val="24"/>
                <w:lang w:val="uk-UA"/>
              </w:rPr>
            </w:pPr>
            <w:r w:rsidRPr="00B9319E">
              <w:rPr>
                <w:color w:val="000000"/>
                <w:sz w:val="24"/>
                <w:szCs w:val="24"/>
                <w:lang w:val="uk-UA"/>
              </w:rPr>
              <w:t>Всього</w:t>
            </w:r>
          </w:p>
        </w:tc>
        <w:tc>
          <w:tcPr>
            <w:tcW w:w="2233" w:type="dxa"/>
            <w:tcBorders>
              <w:bottom w:val="single" w:sz="8" w:space="0" w:color="000000"/>
            </w:tcBorders>
          </w:tcPr>
          <w:p w:rsidR="00B1514A" w:rsidRPr="00B9319E" w:rsidRDefault="00C4021F" w:rsidP="00EE45D5">
            <w:pPr>
              <w:spacing w:after="0" w:line="240" w:lineRule="auto"/>
              <w:jc w:val="center"/>
              <w:rPr>
                <w:b/>
                <w:color w:val="000000"/>
                <w:sz w:val="24"/>
                <w:szCs w:val="24"/>
                <w:lang w:val="uk-UA"/>
              </w:rPr>
            </w:pPr>
            <w:r>
              <w:rPr>
                <w:b/>
                <w:color w:val="000000"/>
                <w:sz w:val="24"/>
                <w:szCs w:val="24"/>
                <w:lang w:val="uk-UA"/>
              </w:rPr>
              <w:t>1</w:t>
            </w:r>
          </w:p>
        </w:tc>
      </w:tr>
    </w:tbl>
    <w:p w:rsidR="00B1514A" w:rsidRPr="001E2478" w:rsidRDefault="00B1514A" w:rsidP="00B1514A">
      <w:pPr>
        <w:pStyle w:val="1"/>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5220"/>
        <w:gridCol w:w="2260"/>
      </w:tblGrid>
      <w:tr w:rsidR="00B1514A" w:rsidRPr="00B9319E" w:rsidTr="00EE45D5">
        <w:tc>
          <w:tcPr>
            <w:tcW w:w="2088" w:type="dxa"/>
          </w:tcPr>
          <w:p w:rsidR="00B1514A" w:rsidRPr="00B9319E" w:rsidRDefault="00B1514A" w:rsidP="00EE45D5">
            <w:pPr>
              <w:spacing w:after="0" w:line="240" w:lineRule="auto"/>
              <w:jc w:val="center"/>
              <w:rPr>
                <w:sz w:val="24"/>
                <w:szCs w:val="24"/>
                <w:lang w:val="uk-UA"/>
              </w:rPr>
            </w:pPr>
            <w:r w:rsidRPr="00B9319E">
              <w:rPr>
                <w:sz w:val="24"/>
                <w:szCs w:val="24"/>
                <w:lang w:val="uk-UA"/>
              </w:rPr>
              <w:t>Стаття законопроекту</w:t>
            </w:r>
          </w:p>
        </w:tc>
        <w:tc>
          <w:tcPr>
            <w:tcW w:w="5220" w:type="dxa"/>
          </w:tcPr>
          <w:p w:rsidR="00B1514A" w:rsidRPr="00B9319E" w:rsidRDefault="00B1514A" w:rsidP="00EE45D5">
            <w:pPr>
              <w:spacing w:after="0" w:line="240" w:lineRule="auto"/>
              <w:jc w:val="center"/>
              <w:rPr>
                <w:sz w:val="24"/>
                <w:szCs w:val="24"/>
                <w:lang w:val="uk-UA"/>
              </w:rPr>
            </w:pPr>
            <w:proofErr w:type="spellStart"/>
            <w:r w:rsidRPr="00B9319E">
              <w:rPr>
                <w:sz w:val="24"/>
                <w:szCs w:val="24"/>
                <w:lang w:val="uk-UA"/>
              </w:rPr>
              <w:t>Корупціогенний</w:t>
            </w:r>
            <w:proofErr w:type="spellEnd"/>
            <w:r w:rsidRPr="00B9319E">
              <w:rPr>
                <w:sz w:val="24"/>
                <w:szCs w:val="24"/>
                <w:lang w:val="uk-UA"/>
              </w:rPr>
              <w:t xml:space="preserve"> чинник</w:t>
            </w:r>
          </w:p>
        </w:tc>
        <w:tc>
          <w:tcPr>
            <w:tcW w:w="2260" w:type="dxa"/>
          </w:tcPr>
          <w:p w:rsidR="00B1514A" w:rsidRPr="00B9319E" w:rsidRDefault="00B1514A" w:rsidP="00EE45D5">
            <w:pPr>
              <w:spacing w:after="0" w:line="240" w:lineRule="auto"/>
              <w:jc w:val="center"/>
              <w:rPr>
                <w:sz w:val="24"/>
                <w:szCs w:val="24"/>
                <w:lang w:val="uk-UA"/>
              </w:rPr>
            </w:pPr>
            <w:r w:rsidRPr="00B9319E">
              <w:rPr>
                <w:sz w:val="24"/>
                <w:szCs w:val="24"/>
                <w:lang w:val="uk-UA"/>
              </w:rPr>
              <w:t>Наслідок</w:t>
            </w:r>
          </w:p>
        </w:tc>
      </w:tr>
      <w:tr w:rsidR="00931FC5" w:rsidRPr="00B9319E" w:rsidTr="00EE45D5">
        <w:trPr>
          <w:trHeight w:val="1380"/>
        </w:trPr>
        <w:tc>
          <w:tcPr>
            <w:tcW w:w="2088" w:type="dxa"/>
          </w:tcPr>
          <w:p w:rsidR="00931FC5" w:rsidRPr="00653095" w:rsidRDefault="00931FC5" w:rsidP="00EE45D5">
            <w:pPr>
              <w:spacing w:after="0" w:line="240" w:lineRule="auto"/>
              <w:rPr>
                <w:sz w:val="24"/>
                <w:szCs w:val="24"/>
                <w:lang w:val="uk-UA"/>
              </w:rPr>
            </w:pPr>
            <w:r>
              <w:rPr>
                <w:sz w:val="24"/>
                <w:szCs w:val="24"/>
                <w:lang w:val="uk-UA"/>
              </w:rPr>
              <w:t>Зміни до пункту 7 ч. 1 та пункту 1 ч. 2 статті 5 Закону України «</w:t>
            </w:r>
            <w:r w:rsidRPr="00A0697B">
              <w:rPr>
                <w:sz w:val="24"/>
                <w:szCs w:val="24"/>
                <w:lang w:val="uk-UA"/>
              </w:rPr>
              <w:t>Пр</w:t>
            </w:r>
            <w:r>
              <w:rPr>
                <w:sz w:val="24"/>
                <w:szCs w:val="24"/>
                <w:lang w:val="uk-UA"/>
              </w:rPr>
              <w:t>о статус депутатів місцевих рад»</w:t>
            </w:r>
          </w:p>
        </w:tc>
        <w:tc>
          <w:tcPr>
            <w:tcW w:w="5220" w:type="dxa"/>
          </w:tcPr>
          <w:p w:rsidR="00931FC5" w:rsidRPr="00507DF4" w:rsidRDefault="00931FC5" w:rsidP="00EE45D5">
            <w:pPr>
              <w:pStyle w:val="HTML"/>
              <w:shd w:val="clear" w:color="auto" w:fill="FFFFFF"/>
              <w:textAlignment w:val="baseline"/>
              <w:rPr>
                <w:rFonts w:ascii="Calibri" w:hAnsi="Calibri"/>
                <w:b/>
                <w:sz w:val="24"/>
                <w:szCs w:val="24"/>
              </w:rPr>
            </w:pPr>
            <w:r>
              <w:rPr>
                <w:rFonts w:ascii="Calibri" w:hAnsi="Calibri"/>
                <w:b/>
                <w:sz w:val="24"/>
                <w:szCs w:val="24"/>
              </w:rPr>
              <w:t>Колізія в законодавстві</w:t>
            </w:r>
            <w:r w:rsidRPr="00653095">
              <w:rPr>
                <w:rFonts w:ascii="Calibri" w:hAnsi="Calibri"/>
                <w:b/>
                <w:sz w:val="24"/>
                <w:szCs w:val="24"/>
              </w:rPr>
              <w:t xml:space="preserve">. </w:t>
            </w:r>
            <w:r w:rsidRPr="00507DF4">
              <w:rPr>
                <w:rFonts w:ascii="Calibri" w:hAnsi="Calibri"/>
                <w:sz w:val="24"/>
                <w:szCs w:val="24"/>
              </w:rPr>
              <w:t xml:space="preserve">Відповідно до законопроекту набрання законної сили обвинувальним </w:t>
            </w:r>
            <w:r>
              <w:rPr>
                <w:rFonts w:ascii="Calibri" w:hAnsi="Calibri"/>
                <w:sz w:val="24"/>
                <w:szCs w:val="24"/>
              </w:rPr>
              <w:t xml:space="preserve">вироком суду, за яким </w:t>
            </w:r>
            <w:r w:rsidRPr="00507DF4">
              <w:rPr>
                <w:rFonts w:ascii="Calibri" w:hAnsi="Calibri"/>
                <w:sz w:val="24"/>
                <w:szCs w:val="24"/>
              </w:rPr>
              <w:t xml:space="preserve">депутата </w:t>
            </w:r>
            <w:r>
              <w:rPr>
                <w:rFonts w:ascii="Calibri" w:hAnsi="Calibri"/>
                <w:sz w:val="24"/>
                <w:szCs w:val="24"/>
              </w:rPr>
              <w:t xml:space="preserve">місцевої ради </w:t>
            </w:r>
            <w:r w:rsidRPr="00507DF4">
              <w:rPr>
                <w:rFonts w:ascii="Calibri" w:hAnsi="Calibri"/>
                <w:sz w:val="24"/>
                <w:szCs w:val="24"/>
              </w:rPr>
              <w:t xml:space="preserve">засуджено до позбавлення волі, як і в чинній редакції, є підставою для дострокового припинення його повноважень без рішення відповідної ради (п. 7 ч. 1 ст. 5). В той самий час, згідно з пропонованими змінами, набрання законної сили рішенням суду щодо притягнення депутата до відповідальності за корупційне </w:t>
            </w:r>
            <w:r w:rsidRPr="00507DF4">
              <w:rPr>
                <w:rFonts w:ascii="Calibri" w:hAnsi="Calibri"/>
                <w:sz w:val="24"/>
                <w:szCs w:val="24"/>
              </w:rPr>
              <w:lastRenderedPageBreak/>
              <w:t>правопорушення, пов’язане з порушенням обмежень, передбачених Законом України «Про засади запобігання і протидії корупції», є підставою для дострокового припинення його повноважень за рішенням відповідної місцевої ради (п. 1 ч. 2 ст. 5). Оскільки вирок суду є однією з форм рішення суду, може виникнути колізія між зазначеними вище нормами у разі набрання законної сили рішенням суду щодо притягнення депутата місцевої ради до відповідальност</w:t>
            </w:r>
            <w:r>
              <w:rPr>
                <w:rFonts w:ascii="Calibri" w:hAnsi="Calibri"/>
                <w:sz w:val="24"/>
                <w:szCs w:val="24"/>
              </w:rPr>
              <w:t>і за корупційне правопорушення в</w:t>
            </w:r>
            <w:r w:rsidRPr="00507DF4">
              <w:rPr>
                <w:rFonts w:ascii="Calibri" w:hAnsi="Calibri"/>
                <w:sz w:val="24"/>
                <w:szCs w:val="24"/>
              </w:rPr>
              <w:t xml:space="preserve"> формі вироку, за яким його засуджено до позбавлення волі.</w:t>
            </w:r>
          </w:p>
          <w:p w:rsidR="00931FC5" w:rsidRPr="00653095" w:rsidRDefault="00931FC5" w:rsidP="00EE45D5">
            <w:pPr>
              <w:pStyle w:val="HTML"/>
              <w:shd w:val="clear" w:color="auto" w:fill="FFFFFF"/>
              <w:textAlignment w:val="baseline"/>
              <w:rPr>
                <w:b/>
                <w:sz w:val="24"/>
                <w:szCs w:val="24"/>
              </w:rPr>
            </w:pPr>
          </w:p>
        </w:tc>
        <w:tc>
          <w:tcPr>
            <w:tcW w:w="2260" w:type="dxa"/>
          </w:tcPr>
          <w:p w:rsidR="00931FC5" w:rsidRPr="00507DF4" w:rsidRDefault="00931FC5" w:rsidP="00EE45D5">
            <w:pPr>
              <w:spacing w:after="0" w:line="240" w:lineRule="auto"/>
              <w:rPr>
                <w:sz w:val="24"/>
                <w:szCs w:val="24"/>
                <w:lang w:val="uk-UA"/>
              </w:rPr>
            </w:pPr>
            <w:r w:rsidRPr="00507DF4">
              <w:rPr>
                <w:sz w:val="24"/>
                <w:szCs w:val="24"/>
                <w:lang w:val="uk-UA"/>
              </w:rPr>
              <w:lastRenderedPageBreak/>
              <w:t>Наявність колізії в нормативному регулюванні питання про дострокове припинення повноважень депутата місцевої ради за вчинення корупційного прав</w:t>
            </w:r>
            <w:r>
              <w:rPr>
                <w:sz w:val="24"/>
                <w:szCs w:val="24"/>
                <w:lang w:val="uk-UA"/>
              </w:rPr>
              <w:t xml:space="preserve">опорушення </w:t>
            </w:r>
            <w:r>
              <w:rPr>
                <w:sz w:val="24"/>
                <w:szCs w:val="24"/>
                <w:lang w:val="uk-UA"/>
              </w:rPr>
              <w:lastRenderedPageBreak/>
              <w:t>може бути використана для уникнення депутатом</w:t>
            </w:r>
            <w:r w:rsidRPr="00507DF4">
              <w:rPr>
                <w:sz w:val="24"/>
                <w:szCs w:val="24"/>
                <w:lang w:val="uk-UA"/>
              </w:rPr>
              <w:t xml:space="preserve"> відповідальності за вчинене діяння, в тому числі продовження зді</w:t>
            </w:r>
            <w:r>
              <w:rPr>
                <w:sz w:val="24"/>
                <w:szCs w:val="24"/>
                <w:lang w:val="uk-UA"/>
              </w:rPr>
              <w:t>йснення ним повноважень</w:t>
            </w:r>
            <w:r w:rsidRPr="00507DF4">
              <w:rPr>
                <w:sz w:val="24"/>
                <w:szCs w:val="24"/>
                <w:lang w:val="uk-UA"/>
              </w:rPr>
              <w:t xml:space="preserve"> за умови лояльного ставлення до нього з боку інших депутатів відповідної місцевої ради.</w:t>
            </w:r>
          </w:p>
        </w:tc>
      </w:tr>
    </w:tbl>
    <w:p w:rsidR="00B1514A" w:rsidRPr="001E2478" w:rsidRDefault="00B1514A" w:rsidP="00B1514A">
      <w:pPr>
        <w:pStyle w:val="1"/>
        <w:numPr>
          <w:ilvl w:val="0"/>
          <w:numId w:val="2"/>
        </w:numPr>
        <w:spacing w:before="120" w:after="0" w:line="240" w:lineRule="auto"/>
        <w:contextualSpacing w:val="0"/>
        <w:rPr>
          <w:b/>
          <w:sz w:val="24"/>
          <w:szCs w:val="24"/>
          <w:lang w:val="uk-UA"/>
        </w:rPr>
      </w:pPr>
      <w:r w:rsidRPr="001E2478">
        <w:rPr>
          <w:b/>
          <w:sz w:val="24"/>
          <w:szCs w:val="24"/>
          <w:lang w:val="uk-UA"/>
        </w:rPr>
        <w:lastRenderedPageBreak/>
        <w:t xml:space="preserve">Суб’єкти корупційних відносин </w:t>
      </w:r>
    </w:p>
    <w:p w:rsidR="00931FC5" w:rsidRDefault="00B1514A" w:rsidP="00931FC5">
      <w:pPr>
        <w:spacing w:before="120" w:after="0" w:line="240" w:lineRule="auto"/>
        <w:ind w:right="-470"/>
        <w:jc w:val="both"/>
        <w:rPr>
          <w:sz w:val="24"/>
          <w:szCs w:val="24"/>
          <w:lang w:val="uk-UA"/>
        </w:rPr>
      </w:pPr>
      <w:r w:rsidRPr="001E2478">
        <w:rPr>
          <w:b/>
          <w:i/>
          <w:sz w:val="24"/>
          <w:szCs w:val="24"/>
          <w:lang w:val="uk-UA"/>
        </w:rPr>
        <w:t>Хто може отримувати корупційні вигоди:</w:t>
      </w:r>
      <w:r w:rsidRPr="001E2478">
        <w:rPr>
          <w:sz w:val="24"/>
          <w:szCs w:val="24"/>
          <w:lang w:val="uk-UA"/>
        </w:rPr>
        <w:t xml:space="preserve"> </w:t>
      </w:r>
      <w:r w:rsidR="00931FC5">
        <w:rPr>
          <w:sz w:val="24"/>
          <w:szCs w:val="24"/>
          <w:lang w:val="uk-UA"/>
        </w:rPr>
        <w:t>Депутати місцевої ради, які вирішують питання про дострокове припинення повноважень депутата відповідної ради, що був засуджений до позбавлення волі за вчинення корупційного правопорушення.</w:t>
      </w:r>
    </w:p>
    <w:p w:rsidR="00B1514A" w:rsidRPr="001E2478" w:rsidRDefault="00B1514A" w:rsidP="00B1514A">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Pr>
          <w:sz w:val="24"/>
          <w:szCs w:val="24"/>
          <w:lang w:val="uk-UA"/>
        </w:rPr>
        <w:t>важко оцінити</w:t>
      </w:r>
    </w:p>
    <w:p w:rsidR="00B1514A" w:rsidRPr="001E2478" w:rsidRDefault="00B1514A" w:rsidP="00B1514A">
      <w:pPr>
        <w:spacing w:before="120" w:after="0" w:line="240" w:lineRule="auto"/>
        <w:rPr>
          <w:b/>
          <w:i/>
          <w:sz w:val="24"/>
          <w:szCs w:val="24"/>
          <w:lang w:val="uk-UA"/>
        </w:rPr>
      </w:pPr>
      <w:r w:rsidRPr="001E2478">
        <w:rPr>
          <w:b/>
          <w:i/>
          <w:sz w:val="24"/>
          <w:szCs w:val="24"/>
          <w:lang w:val="uk-UA"/>
        </w:rPr>
        <w:t xml:space="preserve">Хто платитиме корупційні внески: </w:t>
      </w:r>
      <w:r w:rsidR="00931FC5">
        <w:rPr>
          <w:sz w:val="24"/>
          <w:szCs w:val="24"/>
          <w:lang w:val="uk-UA"/>
        </w:rPr>
        <w:t>Д</w:t>
      </w:r>
      <w:r w:rsidR="00931FC5" w:rsidRPr="00467C16">
        <w:rPr>
          <w:sz w:val="24"/>
          <w:szCs w:val="24"/>
          <w:lang w:val="uk-UA"/>
        </w:rPr>
        <w:t>епутати, засуджені до позбавлення волі за вчинення корупційного правопорушення</w:t>
      </w:r>
      <w:r w:rsidR="00931FC5">
        <w:rPr>
          <w:sz w:val="24"/>
          <w:szCs w:val="24"/>
          <w:lang w:val="uk-UA"/>
        </w:rPr>
        <w:t>, а також представники</w:t>
      </w:r>
      <w:r w:rsidR="00931FC5" w:rsidRPr="00467C16">
        <w:rPr>
          <w:sz w:val="24"/>
          <w:szCs w:val="24"/>
          <w:lang w:val="uk-UA"/>
        </w:rPr>
        <w:t xml:space="preserve"> відповідної місцевої громади, від яких депутати-корупціонери можуть в майбутньому вимагати неправомірної вигоди за вирішення на їх користь питань місцевого значення.</w:t>
      </w:r>
    </w:p>
    <w:p w:rsidR="00B1514A" w:rsidRPr="001E2478" w:rsidRDefault="00B1514A" w:rsidP="00B1514A">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Pr>
          <w:sz w:val="24"/>
          <w:szCs w:val="24"/>
          <w:lang w:val="uk-UA"/>
        </w:rPr>
        <w:t>важко оцінити</w:t>
      </w:r>
    </w:p>
    <w:p w:rsidR="00B1514A" w:rsidRPr="001E2478" w:rsidRDefault="00B1514A" w:rsidP="00B1514A">
      <w:pPr>
        <w:pStyle w:val="1"/>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FA766C" w:rsidRPr="00653095" w:rsidRDefault="00FA766C" w:rsidP="00FA766C">
      <w:pPr>
        <w:spacing w:before="120" w:after="0" w:line="240" w:lineRule="auto"/>
        <w:rPr>
          <w:sz w:val="24"/>
          <w:szCs w:val="24"/>
          <w:lang w:val="uk-UA"/>
        </w:rPr>
      </w:pPr>
      <w:r w:rsidRPr="00653095">
        <w:rPr>
          <w:sz w:val="24"/>
          <w:szCs w:val="24"/>
          <w:lang w:val="uk-UA"/>
        </w:rPr>
        <w:t>У з</w:t>
      </w:r>
      <w:r>
        <w:rPr>
          <w:sz w:val="24"/>
          <w:szCs w:val="24"/>
          <w:lang w:val="uk-UA"/>
        </w:rPr>
        <w:t>аконопроекті виявлено корупційний ризик</w:t>
      </w:r>
      <w:r w:rsidRPr="00653095">
        <w:rPr>
          <w:sz w:val="24"/>
          <w:szCs w:val="24"/>
          <w:lang w:val="uk-UA"/>
        </w:rPr>
        <w:t>, пов’</w:t>
      </w:r>
      <w:r>
        <w:rPr>
          <w:sz w:val="24"/>
          <w:szCs w:val="24"/>
          <w:lang w:val="uk-UA"/>
        </w:rPr>
        <w:t>язаний зі створенням колізії в законодавстві</w:t>
      </w:r>
      <w:r w:rsidRPr="00653095">
        <w:rPr>
          <w:sz w:val="24"/>
          <w:szCs w:val="24"/>
          <w:lang w:val="uk-UA"/>
        </w:rPr>
        <w:t>.</w:t>
      </w:r>
    </w:p>
    <w:p w:rsidR="00FA766C" w:rsidRPr="00653095" w:rsidRDefault="00FA766C" w:rsidP="00FA766C">
      <w:pPr>
        <w:spacing w:before="120" w:after="0" w:line="240" w:lineRule="auto"/>
        <w:jc w:val="center"/>
        <w:rPr>
          <w:sz w:val="24"/>
          <w:szCs w:val="24"/>
          <w:lang w:val="uk-UA"/>
        </w:rPr>
      </w:pPr>
      <w:r w:rsidRPr="00653095">
        <w:rPr>
          <w:b/>
          <w:sz w:val="24"/>
          <w:szCs w:val="24"/>
          <w:lang w:val="uk-UA"/>
        </w:rPr>
        <w:t>З урахуванням цього висновку, Громадська експертна рада рекомендує доопрацювати законопр</w:t>
      </w:r>
      <w:r>
        <w:rPr>
          <w:b/>
          <w:sz w:val="24"/>
          <w:szCs w:val="24"/>
          <w:lang w:val="uk-UA"/>
        </w:rPr>
        <w:t>оект</w:t>
      </w:r>
      <w:r w:rsidRPr="00653095">
        <w:rPr>
          <w:b/>
          <w:sz w:val="24"/>
          <w:szCs w:val="24"/>
          <w:lang w:val="uk-UA"/>
        </w:rPr>
        <w:t>.</w:t>
      </w:r>
    </w:p>
    <w:p w:rsidR="00FA1648" w:rsidRDefault="00FA1648" w:rsidP="00FA1648">
      <w:pPr>
        <w:rPr>
          <w:sz w:val="24"/>
          <w:szCs w:val="24"/>
          <w:lang w:val="uk-UA"/>
        </w:rPr>
      </w:pPr>
    </w:p>
    <w:sectPr w:rsidR="00FA1648" w:rsidSect="00244D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67C"/>
    <w:rsid w:val="00114F89"/>
    <w:rsid w:val="0019092F"/>
    <w:rsid w:val="001A19DD"/>
    <w:rsid w:val="001F21F1"/>
    <w:rsid w:val="00244D89"/>
    <w:rsid w:val="002D53E7"/>
    <w:rsid w:val="004975AE"/>
    <w:rsid w:val="004F367C"/>
    <w:rsid w:val="00543208"/>
    <w:rsid w:val="00603E38"/>
    <w:rsid w:val="007A6856"/>
    <w:rsid w:val="007C746B"/>
    <w:rsid w:val="00855E33"/>
    <w:rsid w:val="00931FC5"/>
    <w:rsid w:val="009B1377"/>
    <w:rsid w:val="00A83505"/>
    <w:rsid w:val="00B1514A"/>
    <w:rsid w:val="00B81BF5"/>
    <w:rsid w:val="00BA3F4E"/>
    <w:rsid w:val="00C4021F"/>
    <w:rsid w:val="00C77DEE"/>
    <w:rsid w:val="00C83476"/>
    <w:rsid w:val="00E01BE6"/>
    <w:rsid w:val="00FA1648"/>
    <w:rsid w:val="00FA1A6A"/>
    <w:rsid w:val="00FA766C"/>
    <w:rsid w:val="00FD7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67C"/>
    <w:rPr>
      <w:rFonts w:ascii="Calibri" w:eastAsia="Times New Roman" w:hAnsi="Calibri" w:cs="Times New Roman"/>
    </w:rPr>
  </w:style>
  <w:style w:type="paragraph" w:styleId="2">
    <w:name w:val="heading 2"/>
    <w:basedOn w:val="a"/>
    <w:next w:val="a"/>
    <w:link w:val="20"/>
    <w:uiPriority w:val="9"/>
    <w:unhideWhenUsed/>
    <w:qFormat/>
    <w:rsid w:val="00B151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F367C"/>
    <w:rPr>
      <w:rFonts w:cs="Times New Roman"/>
      <w:color w:val="0000FF"/>
      <w:u w:val="single"/>
    </w:rPr>
  </w:style>
  <w:style w:type="paragraph" w:styleId="a4">
    <w:name w:val="header"/>
    <w:basedOn w:val="a"/>
    <w:link w:val="a5"/>
    <w:rsid w:val="004F367C"/>
    <w:pPr>
      <w:tabs>
        <w:tab w:val="center" w:pos="4677"/>
        <w:tab w:val="right" w:pos="9355"/>
      </w:tabs>
      <w:spacing w:after="0" w:line="240" w:lineRule="auto"/>
    </w:pPr>
    <w:rPr>
      <w:rFonts w:ascii="Arial" w:hAnsi="Arial" w:cs="Arial"/>
      <w:color w:val="000000"/>
      <w:spacing w:val="1"/>
      <w:w w:val="93"/>
      <w:sz w:val="28"/>
      <w:szCs w:val="24"/>
      <w:lang w:val="uk-UA" w:eastAsia="ru-RU"/>
    </w:rPr>
  </w:style>
  <w:style w:type="character" w:customStyle="1" w:styleId="a5">
    <w:name w:val="Верхний колонтитул Знак"/>
    <w:basedOn w:val="a0"/>
    <w:link w:val="a4"/>
    <w:rsid w:val="004F367C"/>
    <w:rPr>
      <w:rFonts w:ascii="Arial" w:eastAsia="Times New Roman" w:hAnsi="Arial" w:cs="Arial"/>
      <w:color w:val="000000"/>
      <w:spacing w:val="1"/>
      <w:w w:val="93"/>
      <w:sz w:val="28"/>
      <w:szCs w:val="24"/>
      <w:lang w:val="uk-UA" w:eastAsia="ru-RU"/>
    </w:rPr>
  </w:style>
  <w:style w:type="paragraph" w:customStyle="1" w:styleId="1">
    <w:name w:val="Абзац списка1"/>
    <w:basedOn w:val="a"/>
    <w:uiPriority w:val="99"/>
    <w:rsid w:val="00FA1648"/>
    <w:pPr>
      <w:ind w:left="720"/>
      <w:contextualSpacing/>
    </w:pPr>
  </w:style>
  <w:style w:type="character" w:customStyle="1" w:styleId="20">
    <w:name w:val="Заголовок 2 Знак"/>
    <w:basedOn w:val="a0"/>
    <w:link w:val="2"/>
    <w:uiPriority w:val="9"/>
    <w:rsid w:val="00B1514A"/>
    <w:rPr>
      <w:rFonts w:asciiTheme="majorHAnsi" w:eastAsiaTheme="majorEastAsia" w:hAnsiTheme="majorHAnsi" w:cstheme="majorBidi"/>
      <w:b/>
      <w:bCs/>
      <w:color w:val="4F81BD" w:themeColor="accent1"/>
      <w:sz w:val="26"/>
      <w:szCs w:val="26"/>
    </w:rPr>
  </w:style>
  <w:style w:type="paragraph" w:customStyle="1" w:styleId="Igor1">
    <w:name w:val="Igor1"/>
    <w:basedOn w:val="a"/>
    <w:rsid w:val="00B1514A"/>
    <w:pPr>
      <w:spacing w:before="120" w:after="120" w:line="240" w:lineRule="auto"/>
      <w:ind w:firstLine="709"/>
      <w:jc w:val="both"/>
    </w:pPr>
    <w:rPr>
      <w:rFonts w:ascii="Times New Roman" w:hAnsi="Times New Roman"/>
      <w:sz w:val="28"/>
      <w:szCs w:val="24"/>
      <w:lang w:val="uk-UA" w:eastAsia="ru-RU"/>
    </w:rPr>
  </w:style>
  <w:style w:type="paragraph" w:styleId="HTML">
    <w:name w:val="HTML Preformatted"/>
    <w:basedOn w:val="a"/>
    <w:link w:val="HTML0"/>
    <w:uiPriority w:val="99"/>
    <w:rsid w:val="001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uiPriority w:val="99"/>
    <w:rsid w:val="0019092F"/>
    <w:rPr>
      <w:rFonts w:ascii="Courier New" w:eastAsia="Calibri" w:hAnsi="Courier New" w:cs="Courier New"/>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72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35</cp:revision>
  <dcterms:created xsi:type="dcterms:W3CDTF">2013-12-25T22:58:00Z</dcterms:created>
  <dcterms:modified xsi:type="dcterms:W3CDTF">2014-01-08T19:05:00Z</dcterms:modified>
</cp:coreProperties>
</file>